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Pamatizglītības programmas paraugs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06.09.2022. noteikumu Nr. 550 redakcijā)</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(izglītības programmas kodi 21011111, 11011111, 21011113, 21011114, 23011111, 23011113, 23011114)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 Izglītības programmas īstenošanas mērķi un uzdevumi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Pamatizglītības programmas (turpmāk – izglītības programma) mērķis ir nodrošināt skolēna vispusīgu attīstību un vērtīborientāciju, lai skolēns gribētu un varētu turpināt vispārējo izglītību vai apgūt profesiju, iesaistīties sabiedrības dzīvē un veidoties par laimīgu un atbildīgu personību. Uzdevumi ir īstenojami atbilstoši valsts pamatizglītības standartam.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 Izglītības saturs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Pamatizglītības obligāto saturu un tā apguves plānotos rezultātus mācību jomās nosaka valsts pamatizglītības standarts.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III. Prasības attiecībā uz iepriekš iegūto izglītību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Skolēnus 1.–9. klasē uzņem atbilstoši normatīvajiem aktiem, kas nosaka kārtību, kādā izglītojamie tiek uzņemti vispārējās izglītības programmās un atskaitīti no tām, kā arī obligātajām prasībām šajās programmās izglītojamo pārcelšanai uz nākamo klasi.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IV. Pedagoģiskā procesa organizācijas principi un īstenošanas plāns (tai skaitā atbilstoši mācību priekšmetiem)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Pamatizglītības ieguvi var organizēt klātienes, neklātienes un tālmācības formā.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Pedagoģiskā procesa organizēšanai izglītības iestāde atkarībā no izglītības ieguves formas veido mācību priekšmetu un stundu īstenošanas plānu, ievērojot šā pielikuma 1. vai 2. tabulā norādīto kopējo mācību stundu skaitu mācību priekšmetos.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Mācību stundu skaits trijos gados mācību priekšmetā</w:t>
      </w:r>
      <w:r w:rsidR="00000000" w:rsidRPr="00000000" w:rsidDel="00000000">
        <w:rPr>
          <w:vertAlign w:val="superscript"/>
          <w:rtl w:val="0"/>
        </w:rPr>
        <w:t xml:space="preserve">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3772"/>
        <w:gridCol w:w="1664"/>
        <w:gridCol w:w="1664"/>
        <w:gridCol w:w="1664"/>
        <w:tblGridChange w:id="0">
          <w:tblGrid>
            <w:gridCol w:w="514"/>
            <w:gridCol w:w="3772"/>
            <w:gridCol w:w="1664"/>
            <w:gridCol w:w="1664"/>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Mācību joma un mācību priekšmets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7.–9. klase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Valodu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latviešu valoda</w:t>
            </w:r>
            <w:r w:rsidR="00000000" w:rsidRPr="00000000" w:rsidDel="00000000">
              <w:rPr>
                <w:vertAlign w:val="superscript"/>
                <w:rtl w:val="0"/>
              </w:rPr>
              <w:t xml:space="preserve">2</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 (18)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490 (14)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svešvaloda 1, svešvaloda 2</w:t>
            </w:r>
            <w:r w:rsidR="00000000" w:rsidRPr="00000000" w:rsidDel="00000000">
              <w:rPr>
                <w:vertAlign w:val="superscript"/>
                <w:rtl w:val="0"/>
              </w:rPr>
              <w:t xml:space="preserve">3</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385 (11)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525 (15)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 un pilsoniskā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sociālās 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sociālās zinības un vēsture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245 (7)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Latvijas un pasaules vēsture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Kultūras izpratnes un pašizpausmes mākslā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vizuālā māksla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174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mūzika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literatūra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teātra māksla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Dabaszinātņu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ķīmija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fizika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bioloģija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ģeogrāfija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416 (12)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560 (16)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525 (15)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Tehnoloģiju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dizains un tehnoloģijas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173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datorika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175 (5)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inženierzinības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(1)</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un fiziskās aktivitātes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sports un veselība</w:t>
            </w:r>
            <w:r w:rsidR="00000000" w:rsidRPr="00000000" w:rsidDel="00000000">
              <w:rPr>
                <w:vertAlign w:val="superscript"/>
                <w:rtl w:val="0"/>
              </w:rPr>
              <w:t xml:space="preserve">4</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278 (8)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Iekavās norādīts ieteicamais mācību stundu skaits nedēļā trijos gados.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4. klasē vienu latviešu valodas stundu nedēļā ieteicams veltīt literatūras apguvei.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Stundu sadalījumu starp pirmo un otro svešvalodu nosaka izglītības iestāde atbilstoši tās attīstības plānā noteiktajām prioritātēm. Otrās svešvalodas apguve tiek uzsākta 4. klasē.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Mācību priekšmetā </w:t>
      </w:r>
      <w:r w:rsidR="00000000" w:rsidRPr="00000000" w:rsidDel="00000000">
        <w:rPr>
          <w:i w:val="1"/>
          <w:rtl w:val="0"/>
        </w:rPr>
        <w:t xml:space="preserve">Sports un veselība</w:t>
      </w:r>
      <w:r w:rsidR="00000000" w:rsidRPr="00000000" w:rsidDel="00000000">
        <w:rPr>
          <w:rtl w:val="0"/>
        </w:rPr>
        <w:t xml:space="preserve"> regulāri, katru nedēļu tiek plānotas trīs stundas visās klasēs, 1. klasē – divas stundas nedēļā.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Mācību stundu skaits trijos gados mācību priekšmetā</w:t>
      </w:r>
      <w:r w:rsidR="00000000" w:rsidRPr="00000000" w:rsidDel="00000000">
        <w:rPr>
          <w:vertAlign w:val="superscript"/>
          <w:rtl w:val="0"/>
        </w:rPr>
        <w:t xml:space="preserve">1</w:t>
      </w:r>
      <w:r w:rsidR="00000000" w:rsidRPr="00000000" w:rsidDel="00000000">
        <w:rPr>
          <w:rtl w:val="0"/>
        </w:rPr>
        <w:t xml:space="preserve">, organizējot pamatizglītības ieguvi neklātienes vai tālmācības formā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3772"/>
        <w:gridCol w:w="1664"/>
        <w:gridCol w:w="1664"/>
        <w:gridCol w:w="1664"/>
        <w:tblGridChange w:id="0">
          <w:tblGrid>
            <w:gridCol w:w="514"/>
            <w:gridCol w:w="3772"/>
            <w:gridCol w:w="1664"/>
            <w:gridCol w:w="1664"/>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Mācību joma un mācību priekšmets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7.–9. klase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Valodu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latviešu valoda</w:t>
            </w:r>
            <w:r w:rsidR="00000000" w:rsidRPr="00000000" w:rsidDel="00000000">
              <w:rPr>
                <w:vertAlign w:val="superscript"/>
                <w:rtl w:val="0"/>
              </w:rPr>
              <w:t xml:space="preserve">2</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312 (9)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svešvaloda 1, svešvaloda 2</w:t>
            </w:r>
            <w:r w:rsidR="00000000" w:rsidRPr="00000000" w:rsidDel="00000000">
              <w:rPr>
                <w:vertAlign w:val="superscript"/>
                <w:rtl w:val="0"/>
              </w:rPr>
              <w:t xml:space="preserve">3</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 un pilsoniskā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sociālās 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sociālās zinības un vēsture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175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Latvijas un pasaules vēsture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Kultūras izpratnes un pašizpausmes mākslā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vizuālā māksla</w:t>
            </w:r>
            <w:r w:rsidR="00000000" w:rsidRPr="00000000" w:rsidDel="00000000">
              <w:rPr>
                <w:vertAlign w:val="superscript"/>
                <w:rtl w:val="0"/>
              </w:rPr>
              <w:t xml:space="preserve">4</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mūzika</w:t>
            </w:r>
            <w:r w:rsidR="00000000" w:rsidRPr="00000000" w:rsidDel="00000000">
              <w:rPr>
                <w:vertAlign w:val="superscript"/>
                <w:rtl w:val="0"/>
              </w:rPr>
              <w:t xml:space="preserve">4</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literatūra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teātra māksla</w:t>
            </w:r>
            <w:r w:rsidR="00000000" w:rsidRPr="00000000" w:rsidDel="00000000">
              <w:rPr>
                <w:vertAlign w:val="superscript"/>
                <w:rtl w:val="0"/>
              </w:rPr>
              <w:t xml:space="preserve">4</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Dabaszinātņu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ķīmija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 (2)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fizika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 (2)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bioloģija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ģeogrāfija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243 (7)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Tehnoloģiju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dizains un tehnoloģijas</w:t>
            </w:r>
            <w:r w:rsidR="00000000" w:rsidRPr="00000000" w:rsidDel="00000000">
              <w:rPr>
                <w:vertAlign w:val="superscript"/>
                <w:rtl w:val="0"/>
              </w:rPr>
              <w:t xml:space="preserve">4</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datorika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inženierzinības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(1)</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un fiziskās aktivitātes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sports un veselība</w:t>
            </w:r>
            <w:r w:rsidR="00000000" w:rsidRPr="00000000" w:rsidDel="00000000">
              <w:rPr>
                <w:vertAlign w:val="superscript"/>
                <w:rtl w:val="0"/>
              </w:rPr>
              <w:t xml:space="preserve">4</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 (3)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Iekavās norādīts ieteicamais mācību stundu skaits nedēļā trijos gados.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4. klasē vienu latviešu valodas stundu nedēļā ieteicams veltīt literatūras apguvei.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Stundu sadalījumu starp pirmo un otro svešvalodu nosaka izglītības iestāde atbilstoši tās attīstības plānā noteiktajām prioritātēm. Otrās svešvalodas apguve tiek uzsākta 4. klasē.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Mācību priekšmetos </w:t>
      </w:r>
      <w:r w:rsidR="00000000" w:rsidRPr="00000000" w:rsidDel="00000000">
        <w:rPr>
          <w:i w:val="1"/>
          <w:rtl w:val="0"/>
        </w:rPr>
        <w:t xml:space="preserve">Teātra māksla</w:t>
      </w:r>
      <w:r w:rsidR="00000000" w:rsidRPr="00000000" w:rsidDel="00000000">
        <w:rPr>
          <w:rtl w:val="0"/>
        </w:rPr>
        <w:t xml:space="preserve">, </w:t>
      </w:r>
      <w:r w:rsidR="00000000" w:rsidRPr="00000000" w:rsidDel="00000000">
        <w:rPr>
          <w:i w:val="1"/>
          <w:rtl w:val="0"/>
        </w:rPr>
        <w:t xml:space="preserve">Mūzika</w:t>
      </w:r>
      <w:r w:rsidR="00000000" w:rsidRPr="00000000" w:rsidDel="00000000">
        <w:rPr>
          <w:rtl w:val="0"/>
        </w:rPr>
        <w:t xml:space="preserve">, </w:t>
      </w:r>
      <w:r w:rsidR="00000000" w:rsidRPr="00000000" w:rsidDel="00000000">
        <w:rPr>
          <w:i w:val="1"/>
          <w:rtl w:val="0"/>
        </w:rPr>
        <w:t xml:space="preserve">Vizuālā māksla</w:t>
      </w:r>
      <w:r w:rsidR="00000000" w:rsidRPr="00000000" w:rsidDel="00000000">
        <w:rPr>
          <w:rtl w:val="0"/>
        </w:rPr>
        <w:t xml:space="preserve">, </w:t>
      </w:r>
      <w:r w:rsidR="00000000" w:rsidRPr="00000000" w:rsidDel="00000000">
        <w:rPr>
          <w:i w:val="1"/>
          <w:rtl w:val="0"/>
        </w:rPr>
        <w:t xml:space="preserve">Dizains un tehnoloģijas</w:t>
      </w:r>
      <w:r w:rsidR="00000000" w:rsidRPr="00000000" w:rsidDel="00000000">
        <w:rPr>
          <w:rtl w:val="0"/>
        </w:rPr>
        <w:t xml:space="preserve">, </w:t>
      </w:r>
      <w:r w:rsidR="00000000" w:rsidRPr="00000000" w:rsidDel="00000000">
        <w:rPr>
          <w:i w:val="1"/>
          <w:rtl w:val="0"/>
        </w:rPr>
        <w:t xml:space="preserve">Sports un veselība</w:t>
      </w:r>
      <w:r w:rsidR="00000000" w:rsidRPr="00000000" w:rsidDel="00000000">
        <w:rPr>
          <w:rtl w:val="0"/>
        </w:rPr>
        <w:t xml:space="preserve"> skolēni var apgūt mācību satura teorētisko 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Kopējais stundu skaits mācību priekšmetā noteikts trim gadiem, lai izglītības iestāde varētu elastīgi plānot mācību saturu un organizēt mācību procesu atbilstoši sasniedzamajiem rezultātiem, skolēnu vajadzībām un izglītības iestādes iespējām.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 Izglītības iestāde ar vadītāja rīkojumu apstiprina mācību priekšmetu un stundu plānu ar kopējo mācību stundu skaitu mācību priekšmetā mēnesī, semestrī, mācību gadā un uz trim gadiem šādos posmos: 1.–3. klase, 4.–6. klase un 7.–9. klase.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 Izglītības iestāde atbilstoši attīstības plānā izvirzītajām prioritātēm var samazināt vai palielināt mācību stundu skaitu mācību priekšmetā, nepārsniedzot 10 % no kopējā stundu skaita trijos gados mācību priekšmetā, kurā stundu skaits tiek mainīts, izņemot valsts ģimnāziju, kura atbilstoši attīstības plānā izvirzītajām prioritātēm 7.–9. klasē var samazināt vai palielināt mācību stundu skaitu mācību priekšmetā, nepārsniedzot 25 % no kopējā stundu skaita trijos gados mācību priekšmetā, kurā stundu skaits tiek mainīts.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 Izglītības iestāde var noteikt mācību priekšmetus, ko mācību gadā pilnībā vai daļēji īsteno kādā no Eiropas Savienības oficiālajām valodām, ievērojot valsts izglītības standarta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 Apgūstamo pirmo svešvalodu, kas ir viena no Eiropas Savienības oficiālajām valodām, izglītības iestāde nosaka saskaņā ar tās nolikumā noteiktajiem mērķiem un uzdevumiem, ievērojot vecāku izvēli un efektivitātes apsvērumus.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Valsts pamatizglītības standartā noteikto mērķu sasniegšanai izmanto daudzveidīgas mācību un audzināšanas darba formas, variējot to īstenošanas ilgumu atbilstoši mērķim un skolēnu mācīšanās vajadzībām. Plānotos skolēnam sasniedzamos rezultātus sasniedz vienotā mācību un audzināšanas procesā, kas ietver gan darbu mācību stundās, gan pasākumus ārpus kopējās mācību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Izglītības programmā ārpus kopējās mācību stundu slodzes tiek iekļautas: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klases stundas, kas tiek plānotas atbilstoši mācību un audzināšanas darba vajadzībām, iekļaujot tajās, piemēram, veselības izglītības un ceļu satiksmes drošības jautājumus;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 fakultatīvās nodarbības (tai skaitā </w:t>
      </w:r>
      <w:r w:rsidR="00000000" w:rsidRPr="00000000" w:rsidDel="00000000">
        <w:rPr>
          <w:i w:val="1"/>
          <w:rtl w:val="0"/>
        </w:rPr>
        <w:t xml:space="preserve">Koris, Kolektīvā muzicēšana, Kristīgā mācība 1.–3. klasei</w:t>
      </w:r>
      <w:r w:rsidR="00000000" w:rsidRPr="00000000" w:rsidDel="00000000">
        <w:rPr>
          <w:rtl w:val="0"/>
        </w:rPr>
        <w:t xml:space="preserve"> un </w:t>
      </w:r>
      <w:r w:rsidR="00000000" w:rsidRPr="00000000" w:rsidDel="00000000">
        <w:rPr>
          <w:i w:val="1"/>
          <w:rtl w:val="0"/>
        </w:rPr>
        <w:t xml:space="preserve">Ticības mācība</w:t>
      </w:r>
      <w:r w:rsidR="00000000" w:rsidRPr="00000000" w:rsidDel="00000000">
        <w:rPr>
          <w:rtl w:val="0"/>
        </w:rPr>
        <w:t xml:space="preserve">), kas tiek organizētas skolēnu grupai, ievērojot brīvprātības principu (pamats – vecāku iesniegums);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 stundas individuālajam darbam ar skolēniem;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12.4. pasākumi atbilstoši normatīvajiem aktiem par izglītojamo audzināšanas vadlīnijām un informācijas, mācību līdzekļu, materiālu un mācību un audzināšanas metožu izvērtēšanas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Izglītības iestāde izstrādā skolēnam individuālo izglītības programmas apguves plānu, lai palīdzētu viņam iekļauties kopējā mācību procesā, plānojot individuālas mācību stundas vai nodrošinot cita veida atbalstu, nepārsniedzot Vispārējās izglītības likumā noteikto mācību stundu slodzi nedēļā, ja skolēns atgriezies vai ieradies no citas valsts vai ilgstoši slimojis, vai skolēnam ir citas mācīšanās vajadzības.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Mācību stundās var iekļaut 2–3 minūšu dinamiskās pauzes skolēnu stājas attīstīšanai un nostiprināšanai.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Mācību satura īstenošanai izglītības iestāde vai pedagogs mācību līdzekļus izvēlas atbilstoši plānotajam skolēnam sasniedzamajam rezultātam un izmanto normatīvajos aktos par izglītojamo audzināšanas vadlīnijām un informācijas, mācību līdzekļu, materiālu un mācību un audzināšanas metožu izvērtēšanas kārtību noteiktos kritērijus.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 Mācību vides raksturojums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Izglītības iestāde nodrošina normatīvajos aktos noteiktajām higiēnas prasībām atbilstošu mācību procesu, iekļaujošu, intelektuālo, sociāli emocionālo attīstību un veselību veicinošu, fiziski un emocionāli drošu mācību vidi, kas atbilst skolēnu vecumposma fiziskās un garīgās attīstības vajadzībām un universālā dizaina prasībām (piemēram, viegli uztverama informācija, ērta piekļuve, vides objektu kontrastējošs noformējums grīdā un iekštelpās).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 Izglītības iestāde, piedāvājot pamatizglītības programmas īstenošanu tālmācības formā un sasniedzot valsts pamatizglītības standartā plānotos sasniedzamos rezultātus, nodrošina atbilstošus cilvēkresursus un tehnisko nodrošinājumu (piemēram, videolekciju un individuālu konsultāciju organizēšanai tiešsaistē, saziņai izglītības iestādes elektroniskajā mācību vidē un tālmācībai paredzēto mācību materiālu izstrādei).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 Skolēnu mācību sasniegumu vērtēšanas kārtība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18. Skolēnu mācību snieguma vērtēšanas pamatprincipi, vērtēšanas veidi, vērtējuma izteikšanas veids un valsts noteiktie pārbaudes darbi izglītības pakāpes beigās ir noteikti valsts pamatizglītības standartā.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 Izglītības iestāde atbilstoši pamatizglītības standartā noteiktajiem vērtēšanas pamatprincipiem izstrādā skolēnu mācību sasniegumu vērtēšanas kārtību, kurā nosaka: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19.1. kā tiek iegūts skolēna vērtējums mācību gada noslēgumā dažādos mācību priekšmetos;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19.2. kādā veidā izglītības iestādē tiek izteikti formatīvie 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19.3. kādā veidā tiek izvērtēta un dokumentēta skolēnu izaugsme un ieradumi;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19.4. kā pedagogi izglītības iestādē saskaņo summatīvās vērtēšanas un diagnosticējošās vērtēšanas darbu plānojumu katrai klasei vai skolēnu grupai, vienā dienā plānojot ne vairāk kā divus summatīvās vērtēšanas darbus;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19.5. kā par skolēnu mācību sasniegumu vērtēšanas kārtību izglītības iestāde informē skolēnus un skolēnu vecākus vai likumiskos pārstāvjus;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19.6. kā skolēni var iegūt iepriekš neiegūtos summatīvos vērtējumus;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19.7. kā skolēni var uzlabot sniegumu mācību gada noslēgumā;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19.8. citus izglītības iestādei būtiskus skolēnu snieguma vērtēšanas jautājumus.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20. Skolēnu mācību snieguma vērtēšanas metodiskos paņēmienus, izpildes laiku un vērtēšanas kritērijus nosaka pedagogs, ievērojot mācību jomā noteiktos plānotos skolēnam sasniedzamos rezultātus un izglītības iestādes izstrādāto skolēnu mācību sasniegumu vērtēšanas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Izglītības programmas apguvi katrā klasē apliecina liecība, kas ietver skolēna snieguma vērtējumu katrā mācību priekšmetā vai nu semestra un mācību gada noslēgumā, vai mācību gada noslēgumā. Skolēnu pārcelšana nākamajā klasē notiek atbilstoši normatīvajiem aktiem, kas nosaka kārtību, kādā izglītojamie tiek uzņemti vispārējās izglītības programmās un atskaitīti no tām, kā arī obligātajām prasībām šajās programmās izglītojamo pārcelšanai uz nākamo klasi.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VII. Izglītības programmas īstenošanai nepieciešamā personāla, finanšu un materiālo līdzekļu izvērtējums un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Izglītības programmas īstenošanā izglītības iestāde ievēro normatīvo aktu prasības, kas regulē izglītības iestāžu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Ar izglītības programmas īstenošanu saistītās izmaksas sedz: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23.1. valsts dibinātā izglītības iestādē – no valsts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23.2. pašvaldības dibinātā izglītības iestādē – no valsts un pašvaldības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23.3. privātpersonas dibinātā izglītības iestādē – no valsts, pašvaldības un privātā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 Apmaksājamo stundu skaitu mēnesī aprēķina atbilstoši izglītības iestādes vadītāja apstiprinātajam mācību priekšmetu un stundu īstenošanas plānam.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 Pedagoga darba slodzi un darba samaksu nosaka atbilstoši normatīvajam regulējumam par pedagogu darba samaksu.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 Izglītības iestādei apstiprinātā pedagogu darba samaksas fonda ietvaros ir tiesības atsevišķu mācību priekšmetu apguvei dalīt klasi grupās, kā arī apvienot ne vairāk kā divu viena izglītības posma klašu skolēnus atsevišķa mācību priekšmeta apguvei gan visās, gan daļā mācību stundu.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22-TA-2947</w:t>
    </w:r>
    <w:r>
      <w:br/>
    </w:r>
    <w:r w:rsidR="00000000" w:rsidRPr="00000000" w:rsidDel="00000000">
      <w:rPr>
        <w:rtl w:val="0"/>
      </w:rPr>
      <w:t xml:space="preserve">Izdrukāts 29.07.2026. 22.02 - 2.0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22-TA-2947</w:t>
    </w:r>
    <w:r>
      <w:br/>
    </w:r>
    <w:r w:rsidR="00000000" w:rsidRPr="00000000" w:rsidDel="00000000">
      <w:rPr>
        <w:rtl w:val="0"/>
      </w:rPr>
      <w:t xml:space="preserve">Izdrukāts 29.07.2026. 22.02 - 2.0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noteikumu_konsolidētā_versija_p11_22-TA-2947.docx</dc:title>
</cp:coreProperties>
</file>

<file path=docProps/custom.xml><?xml version="1.0" encoding="utf-8"?>
<Properties xmlns="http://schemas.openxmlformats.org/officeDocument/2006/custom-properties" xmlns:vt="http://schemas.openxmlformats.org/officeDocument/2006/docPropsVTypes"/>
</file>