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oficiālās statistikas apkopošanu kultūras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Statistikas likuma</w:t>
      </w:r>
      <w:r w:rsidR="00000000" w:rsidRPr="00000000" w:rsidDel="00000000">
        <w:rPr>
          <w:rStyle w:val="paragraph"/>
          <w:i w:val="1"/>
          <w:rtl w:val="0"/>
        </w:rPr>
        <w:t xml:space="preserve"> 11.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oficiālās statistikas veidlapu paraugus kultūras jomā un veidlapu aizpildīšanas un iesniegšanas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apstiprina šādu oficiālās statistikas veidlapu paraugus kultūras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Muzeji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Bibliotēkas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Kultūrizglītības iestādes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Kultūras centri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Teātri (5.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Koncertorganizācijas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Arhīvi (7.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 norises vietas (8.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Pārvaldes institūcijas (9.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Nemateriālais kultūras mantojums (10.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Nevalstiskās organizācijas (11.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Radošās rezidences (12.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Radošā industrija (13.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Mākslas galerijas (14.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Kino izrādīšanas vietas (15.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Mākslinieciskie kolektīvi (16.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Elektroniskie plašsaziņas līdzekļi, kuri veido televīzijas programmas un (vai) sniedz audiovizuālus pakalpojumus pēc pieprasījuma (</w:t>
      </w:r>
      <w:r w:rsidR="00000000" w:rsidRPr="00000000" w:rsidDel="00000000">
        <w:rPr>
          <w:rtl w:val="0"/>
        </w:rPr>
        <w:t xml:space="preserve">17.</w:t>
      </w:r>
      <w:r w:rsidR="00000000" w:rsidRPr="00000000" w:rsidDel="00000000">
        <w:rPr>
          <w:rtl w:val="0"/>
        </w:rPr>
        <w:t xml:space="preserve">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minētās veidlapas aizpilda elektroniskajā datubāzē "Latvijas kultūras datu portāls" (turpmāk – elektroniskā datubāze) tīmekļvietnē www.kulturasdati.lv, bet šo noteikumu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2.17.</w:t>
      </w:r>
      <w:r w:rsidR="00000000" w:rsidRPr="00000000" w:rsidDel="00000000">
        <w:rPr>
          <w:rtl w:val="0"/>
        </w:rPr>
        <w:t xml:space="preserve"> apakšpunktā minētās veidlapas aizpilda un iesniedz Nacionālajā kino centrā.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Veidlapas aizpilda šādi respondenti: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akreditētie valsts, pašvaldību, autonomie un privātie muzeji (</w:t>
      </w:r>
      <w:r w:rsidR="00000000" w:rsidRPr="00000000" w:rsidDel="00000000">
        <w:rPr>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pašvaldību un privātās bibliotēkas (</w:t>
      </w:r>
      <w:r w:rsidR="00000000" w:rsidRPr="00000000" w:rsidDel="00000000">
        <w:rPr>
          <w:rtl w:val="0"/>
        </w:rPr>
        <w:t xml:space="preserve">2.</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profesionālās ievirzes mākslas skolas, mūzikas skolas un mākslas un mūzikas skolas (</w:t>
      </w:r>
      <w:r w:rsidR="00000000" w:rsidRPr="00000000" w:rsidDel="00000000">
        <w:rPr>
          <w:rtl w:val="0"/>
        </w:rPr>
        <w:t xml:space="preserve">3.</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pašvaldību, autonomie un privātie kultūras centri (tautas nami, kultūras nami un saieta nami) (</w:t>
      </w:r>
      <w:r w:rsidR="00000000" w:rsidRPr="00000000" w:rsidDel="00000000">
        <w:rPr>
          <w:rtl w:val="0"/>
        </w:rPr>
        <w:t xml:space="preserve">4.</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un pašvaldību dibinātie un privātie teātri (</w:t>
      </w:r>
      <w:r w:rsidR="00000000" w:rsidRPr="00000000" w:rsidDel="00000000">
        <w:rPr>
          <w:rtl w:val="0"/>
        </w:rPr>
        <w:t xml:space="preserve">5.</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pašvaldību un privātās koncertorganizācijas (</w:t>
      </w:r>
      <w:r w:rsidR="00000000" w:rsidRPr="00000000" w:rsidDel="00000000">
        <w:rPr>
          <w:rtl w:val="0"/>
        </w:rPr>
        <w:t xml:space="preserve">6.</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Nacionālais arhīvs (</w:t>
      </w:r>
      <w:r w:rsidR="00000000" w:rsidRPr="00000000" w:rsidDel="00000000">
        <w:rPr>
          <w:rtl w:val="0"/>
        </w:rPr>
        <w:t xml:space="preserve">7.</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Nacionālais kultūras centrs, Nacionālais kino centrs, Latvijas Nacionālais arhīvs un Nacionālā kultūras mantojuma pārvalde (</w:t>
      </w:r>
      <w:r w:rsidR="00000000" w:rsidRPr="00000000" w:rsidDel="00000000">
        <w:rPr>
          <w:rtl w:val="0"/>
        </w:rPr>
        <w:t xml:space="preserve">9.</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Nacionālais kultūras centrs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Kultūras ministrija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Latvijas Mākslinieku savienība un Latvijas Komponistu savienība (</w:t>
      </w:r>
      <w:r w:rsidR="00000000" w:rsidRPr="00000000" w:rsidDel="00000000">
        <w:rPr>
          <w:rtl w:val="0"/>
        </w:rPr>
        <w:t xml:space="preserve">12.</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kino izrādīšanas vietas (</w:t>
      </w:r>
      <w:r w:rsidR="00000000" w:rsidRPr="00000000" w:rsidDel="00000000">
        <w:rPr>
          <w:rtl w:val="0"/>
        </w:rPr>
        <w:t xml:space="preserve">15.</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māksliniecisko kolektīvu dibinātāji (</w:t>
      </w:r>
      <w:r w:rsidR="00000000" w:rsidRPr="00000000" w:rsidDel="00000000">
        <w:rPr>
          <w:rtl w:val="0"/>
        </w:rPr>
        <w:t xml:space="preserve">16.</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elektroniskie plašsaziņas līdzekļi, kuri veido televīzijas programmas un (vai) sniedz audiovizuālus pakalpojumus pēc pieprasījuma (</w:t>
      </w:r>
      <w:r w:rsidR="00000000" w:rsidRPr="00000000" w:rsidDel="00000000">
        <w:rPr>
          <w:rtl w:val="0"/>
        </w:rPr>
        <w:t xml:space="preserve">17.</w:t>
      </w:r>
      <w:r w:rsidR="00000000" w:rsidRPr="00000000" w:rsidDel="00000000">
        <w:rPr>
          <w:rtl w:val="0"/>
        </w:rPr>
        <w:t xml:space="preserve">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Respondentu iesniegtās ziņas pārbauda un apstiprina šādas iestādes (turpmāk – pārraugošās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Kultūras ministrija –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pielikumā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Nacionālā bibliotēka – šo noteikumu </w:t>
      </w:r>
      <w:r w:rsidR="00000000" w:rsidRPr="00000000" w:rsidDel="00000000">
        <w:rPr>
          <w:rtl w:val="0"/>
        </w:rPr>
        <w:t xml:space="preserve">2.</w:t>
      </w:r>
      <w:r w:rsidR="00000000" w:rsidRPr="00000000" w:rsidDel="00000000">
        <w:rPr>
          <w:rtl w:val="0"/>
        </w:rPr>
        <w:t xml:space="preserve"> pielikumā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Nacionālais kultūras centrs –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pielikumā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Nacionālais arhīvs – šo noteikumu </w:t>
      </w:r>
      <w:r w:rsidR="00000000" w:rsidRPr="00000000" w:rsidDel="00000000">
        <w:rPr>
          <w:rtl w:val="0"/>
        </w:rPr>
        <w:t xml:space="preserve">7.</w:t>
      </w:r>
      <w:r w:rsidR="00000000" w:rsidRPr="00000000" w:rsidDel="00000000">
        <w:rPr>
          <w:rtl w:val="0"/>
        </w:rPr>
        <w:t xml:space="preserve"> pielikumā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kino centrs –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pielikumā minētās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Veidlapas par iepriekšējo pārskata periodu aizpilda, pārbauda un apstiprina šādos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4.14.</w:t>
      </w:r>
      <w:r w:rsidR="00000000" w:rsidRPr="00000000" w:rsidDel="00000000">
        <w:rPr>
          <w:rtl w:val="0"/>
        </w:rPr>
        <w:t xml:space="preserve"> apakšpunktā minētie respondenti veidlapas aizpilda līdz kārtējā gada 15.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(par šo noteikumu </w:t>
      </w:r>
      <w:r w:rsidR="00000000" w:rsidRPr="00000000" w:rsidDel="00000000">
        <w:rPr>
          <w:rtl w:val="0"/>
        </w:rPr>
        <w:t xml:space="preserve">3.</w:t>
      </w:r>
      <w:r w:rsidR="00000000" w:rsidRPr="00000000" w:rsidDel="00000000">
        <w:rPr>
          <w:rtl w:val="0"/>
        </w:rPr>
        <w:t xml:space="preserve"> pielikuma 3., 4. un 6. punktā minētajām ziņām),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4.12.</w:t>
      </w:r>
      <w:r w:rsidR="00000000" w:rsidRPr="00000000" w:rsidDel="00000000">
        <w:rPr>
          <w:rtl w:val="0"/>
        </w:rPr>
        <w:t xml:space="preserve"> apakšpunktā minētie respondenti veidlapas aizpilda līdz kārtējā gada 15. februārim;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minētie respondenti par šo noteikumu </w:t>
      </w:r>
      <w:r w:rsidR="00000000" w:rsidRPr="00000000" w:rsidDel="00000000">
        <w:rPr>
          <w:rtl w:val="0"/>
        </w:rPr>
        <w:t xml:space="preserve">3.</w:t>
      </w:r>
      <w:r w:rsidR="00000000" w:rsidRPr="00000000" w:rsidDel="00000000">
        <w:rPr>
          <w:rtl w:val="0"/>
        </w:rPr>
        <w:t xml:space="preserve"> pielikuma 1., 2. un 5. punktā minētajām ziņām veidlapas aizpilda līdz kārtējā gada 30.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un </w:t>
      </w:r>
      <w:r w:rsidR="00000000" w:rsidRPr="00000000" w:rsidDel="00000000">
        <w:rPr>
          <w:rtl w:val="0"/>
        </w:rPr>
        <w:t xml:space="preserve">4.15.</w:t>
      </w:r>
      <w:r w:rsidR="00000000" w:rsidRPr="00000000" w:rsidDel="00000000">
        <w:rPr>
          <w:rtl w:val="0"/>
        </w:rPr>
        <w:t xml:space="preserve"> apakšpunktā minētie respondenti veidlapas aizpilda līdz kārtējā gada 20.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veidlapas, ko iesnieguši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(par šo noteikumu </w:t>
      </w:r>
      <w:r w:rsidR="00000000" w:rsidRPr="00000000" w:rsidDel="00000000">
        <w:rPr>
          <w:rtl w:val="0"/>
        </w:rPr>
        <w:t xml:space="preserve">3.</w:t>
      </w:r>
      <w:r w:rsidR="00000000" w:rsidRPr="00000000" w:rsidDel="00000000">
        <w:rPr>
          <w:rtl w:val="0"/>
        </w:rPr>
        <w:t xml:space="preserve"> pielikuma 3., 4. un 6. punktā minētajām ziņām),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un </w:t>
      </w:r>
      <w:r w:rsidR="00000000" w:rsidRPr="00000000" w:rsidDel="00000000">
        <w:rPr>
          <w:rtl w:val="0"/>
        </w:rPr>
        <w:t xml:space="preserve">4.15.</w:t>
      </w:r>
      <w:r w:rsidR="00000000" w:rsidRPr="00000000" w:rsidDel="00000000">
        <w:rPr>
          <w:rtl w:val="0"/>
        </w:rPr>
        <w:t xml:space="preserve"> apakšpunktā minētie respondenti, attiecīgās pārraugošās iestādes pārbauda un apstiprina līdz kārtējā gada 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veidlapas, ko iesnieguši šo noteikumu </w:t>
      </w:r>
      <w:r w:rsidR="00000000" w:rsidRPr="00000000" w:rsidDel="00000000">
        <w:rPr>
          <w:rtl w:val="0"/>
        </w:rPr>
        <w:t xml:space="preserve">4.3.</w:t>
      </w:r>
      <w:r w:rsidR="00000000" w:rsidRPr="00000000" w:rsidDel="00000000">
        <w:rPr>
          <w:rtl w:val="0"/>
        </w:rPr>
        <w:t xml:space="preserve"> apakšpunktā minētie respondenti par šo noteikumu </w:t>
      </w:r>
      <w:r w:rsidR="00000000" w:rsidRPr="00000000" w:rsidDel="00000000">
        <w:rPr>
          <w:rtl w:val="0"/>
        </w:rPr>
        <w:t xml:space="preserve">3.</w:t>
      </w:r>
      <w:r w:rsidR="00000000" w:rsidRPr="00000000" w:rsidDel="00000000">
        <w:rPr>
          <w:rtl w:val="0"/>
        </w:rPr>
        <w:t xml:space="preserve"> pielikuma 1., 2. un 5. punktā minētajām ziņām, pārraugošā iestāde pārbauda un apstiprina līdz kārtējā gada 30.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Pārraugošā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 veidlapās iekļautās informācijas atbilstību noteiktajām prasībām un informācijas ievadi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veidlapās sniegto informāciju un izdara par to attiecīgu atzīmi elektroniskajā datubāzē. Ja informācija ir kļūdaina vai Nekustamā īpašuma valsts kadastra informācijas sistēmā reģistrētais lietošanas veids neatbilst ēkas vai telpu grupas faktiskajai darbībai, par to paziņo respondentam, kas aizpildījis veidlapu, uzliek tam par pienākumu veikt nepieciešamos labojumus vai datu aktualizāciju Nekustamā īpašuma valsts kadastra informācijas sistēmā un nosaka termiņu, kādā veicami labojumi vai datu aktualizācija un par to jāpaziņo pārraugošajai iestādei.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Iesniedzamajai informācijai ir publicējamā un nepublicējamā daļa. Netiek publiskotas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4.3., 4.8., 4.9., 4.10., 4.11., 4.12., 4.13., 4.14., 4.15., 8.1., 8.4., 10.1.7. un 10.1.8. apakšpunktā, 11., 12. un 13.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4.2.3. un 4.2.4. apakšpunktā, 7. un 8. punktā, 9.3., 9.7., 9.8., 9.9., 9.10., 9.12. un 9.13. apakšpunktā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2. punktā, 3.8. apakšpunktā, 4. un 6.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3.1.8. un 3.1.9. apakšpunktā, 7. un 8.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3.1.8. un 3.1.9. apakšpunktā, 5., 6., 7. un 8.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pielikuma 3.1.8., 3.1.9., 5.6., 5.7., 5.8. apakšpunktā, 6. un 7.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 3.1.8. un 3.1.9. apakšpunktā, 6. un 7.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pielikuma 3.1.8. un 3.1.9. apakšpunktā, 7. un 8.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pielikuma 2.7. un 2.8. apakšpunktā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pielikuma 4. punktā minētās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pielikuma 3. punktā minētās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pielikuma 3. punktā un </w:t>
      </w:r>
      <w:r w:rsidR="00000000" w:rsidRPr="00000000" w:rsidDel="00000000">
        <w:rPr>
          <w:rtl w:val="0"/>
        </w:rPr>
        <w:t xml:space="preserve">17.</w:t>
      </w:r>
      <w:r w:rsidR="00000000" w:rsidRPr="00000000" w:rsidDel="00000000">
        <w:rPr>
          <w:rtl w:val="0"/>
        </w:rPr>
        <w:t xml:space="preserve"> pielikuma 2. punktā minētās ziņas tiek publiskotas tikai apkopotā veidā. Pirms publiskošanas visu respondentu sniegtās ziņas apkopo tā, lai nav izšķiramas konkrēta respondenta sniegtās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Kultūras ministrija iesniedz oficiālās statistikas pārskatus Centrālajā statistikas pārvaldē, piešķirot tai tiesības iegūt datus no elektroniskās datubāzes saskaņā ar starpresoru vienošanos.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4.1., 4.2., 4.3., 4.4., 4.5., 4.6., 4.7., 4.8., 4.9., 4.10., 4.11., 4.12. un 4.13. apakšpunktā minēto respondentu adrešu informāciju papildina ar Nekustamā īpašuma valsts kadastra informācijas sistēmā piešķirto kadastra apzīmējumu, lai identificētu ēku vai telpu grupu, kurā darbojas attiecīgā kultūras institūcija, un ēkas vai telpu grupas lietošanas veidu. Elektroniskās datubāzes turētājs šajos noteikumos minēto uzdevumu veikšanai saņem no Nekustamā īpašuma valsts kadastra informācijas sistēmas datus, kas strukturēti informācijas blokos.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Atzīt par spēku zaudējušiem Ministru kabineta 2009. gada 22. septembra noteikumus Nr. 1074 "Noteikumi par valsts statistikas apkopošanu kultūras jomā" (Latvijas Vēstnesis, 2009, 153., 203. nr.; 2011, 15. nr.; 2012, 155., 203. nr.; 2013, 189.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10. punkts stājas spēkā 2018.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22-TA-3591</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22-TA-3591</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noteikumu_konsolidētā_versija_22-TA-3591.docx</dc:title>
</cp:coreProperties>
</file>

<file path=docProps/custom.xml><?xml version="1.0" encoding="utf-8"?>
<Properties xmlns="http://schemas.openxmlformats.org/officeDocument/2006/custom-properties" xmlns:vt="http://schemas.openxmlformats.org/officeDocument/2006/docPropsVTypes"/>
</file>