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valsts budžeta saistību uzņemšanos Eiropas Savienības programmas “Digitālā Eiropa” līdzfinansētā projekta “European Digital Identity and Trust Ecosystem (Standards and Sample Implementation)”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Viedās administrācijas un reģionālās attīstības ministriju par pilotprojekta</w:t>
      </w:r>
      <w:r w:rsidR="00000000" w:rsidRPr="00000000" w:rsidDel="00000000">
        <w:rPr>
          <w:i w:val="1"/>
          <w:rtl w:val="0"/>
        </w:rPr>
        <w:t xml:space="preserve"> Advanced Project for Trusted Identity Technologies and Unified Digital Ecosystem</w:t>
      </w:r>
      <w:r w:rsidR="00000000" w:rsidRPr="00000000" w:rsidDel="00000000">
        <w:rPr>
          <w:rtl w:val="0"/>
        </w:rPr>
        <w:t xml:space="preserve"> (turpmāk – Pilotprojekta) koordinējošo institūciju Latvijā.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Valsts digitālās attīstības aģentūru par Pilotprojekta tehniskā nodrošinājuma Eiropas Digitālās Identitātes maka (turpmāk – EDIM) risinājuma īstenotāju Latvijā.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Pilsonības un migrācijas lietu pārvaldi par Pilotprojekta ietvaros personas datu padevēju EDIM risinājuma īstenošanai Latvijā.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Viedās administrācijas un reģionālās attīstības ministrijai nacionāli koordinēt Granta līguma parakstīšanu ar Eiropas Komisiju par Pilotprojekta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Atļaut uzņemties valsts budžeta ilgtermiņa saistības Pilotprojekta īstenošanai no 2025. līdz 2028. gadam 368 241 euro apmērā, tai skaitā līdzfinansējuma nodrošināšanai 272 770 euro apmērā un priekšfinansējuma nodrošināšanai 95 471 euro apmērā,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Viedās administrācijas un reģionālās attīstības ministrijai 346 717 euro apmērā, tai skaitā līdzfinansējuma nodrošināšanai 256 827 euro apmērā un priekšfinansējuma nodrošināšanai 89 890 euro apmērā, kas ietver arī saistības Valsts digitālās attīstības aģentūrai 183 452 euro apmērā, tai skaitā līdzfinansējuma nodrošināšanai 135 890 euro apmērā un priekšfinansējuma nodrošināšanai 47 562 euro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(Pilsonības un migrācijas lietu pārvaldei) 21 524 euro apmērā, tai skaitā līdzfinansējuma nodrošināšanai 15 943 euro apmērā un priekšfinansējuma nodrošināšanai 5 581 euro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Viedās administrācijas un reģionālās attīstības ministrijai un Iekšlietu ministrijai nodrošināt, ka 2028. gadā valsts pamatbudžetā tiek ieskaitīts no Eiropas Komisijas saņemtais finansējums par Pilotprojekta īstenošanu šī protokollēmuma 6. punktā minētā priekšfinansējuma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Viedās administrācijas un reģionālās attīstības ministrijai un Iekšlietu ministrijai normatīvajos aktos noteiktajā kārtībā iesniegt Finanšu ministrijā pieprasījumu finansējuma pārdalei no 74. resora “Gadskārtējā valsts budžeta izpildes procesā pārdalāmais finansējums” valsts pamatbudžeta programmas 80.00.00 “Nesadalītais finansējums Eiropas Savienības politiku instrumentu un pārējās ārvalstu finanšu palīdzības līdzfinansēto projektu un pasākumu īstenošanai”, nepārsniedzot šī protokollēmuma 6. punktā noteikto apmēru.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Viedās administrācijas un reģionālās attīstības ministrijai uz Pilotprojekta īstenošanas laiku, t.i., uz 24 mēnešiem no Granta līguma noslēgšanas, izveidot vienu terminētu amata vietu, lai nodrošinātu Pilotprojekta īstenošanu.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25-TA-824</w:t>
    </w:r>
    <w:r>
      <w:br/>
    </w:r>
    <w:r w:rsidR="00000000" w:rsidRPr="00000000" w:rsidDel="00000000">
      <w:rPr>
        <w:rtl w:val="0"/>
      </w:rPr>
      <w:t xml:space="preserve">Izdrukāts 29.07.2026. 23.46 - 2.0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mk_sēdes_protokollēmuma_projekts_25-TA-824.docx</dc:title>
</cp:coreProperties>
</file>

<file path=docProps/custom.xml><?xml version="1.0" encoding="utf-8"?>
<Properties xmlns="http://schemas.openxmlformats.org/officeDocument/2006/custom-properties" xmlns:vt="http://schemas.openxmlformats.org/officeDocument/2006/docPropsVTypes"/>
</file>