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"Jaunais Rīgas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2022. gada 25. janvāra noteikumu Nr. 72 "Kārtība, kādā tiek prognozēti, noteikti un veikti maksājumi par valsts kapitāla izmantošanu" 6. un 7. punktu atļaut valsts sabiedrības ar ierobežotu atbildību "Jaunais Rīgas teātris" (vienotais reģistrācijas Nr. 40003094953) (turpmāk – kapitālsabiedrība) vidēja termiņa darbības stratēģijā 2022.–2026. gadam noteikt, ka kapitālsabiedrība nemaksā dividendes no prognozētās peļņas par 2021.–2025. pārskata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2021.–2025. pārskata gadā gūtā peļņa tiek novirzīta kapitālsabiedrības plānotajām investīcijām – materiāli tehniskās bāzes uzlabošanai – atbilstoši kapitālsabiedrības vidēja termiņa darbības stratēģijai 2022.–2026. gadam, lai nodrošinātu ilgtermiņa attīstību un augstvērtīgu māksliniecisko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22-TA-1873</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22-TA-1873</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rīkojuma_projekts_22-TA-1873.docx</dc:title>
</cp:coreProperties>
</file>

<file path=docProps/custom.xml><?xml version="1.0" encoding="utf-8"?>
<Properties xmlns="http://schemas.openxmlformats.org/officeDocument/2006/custom-properties" xmlns:vt="http://schemas.openxmlformats.org/officeDocument/2006/docPropsVTypes"/>
</file>