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148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martā (prot. Nr. 16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26. jūnija noteikumos Nr. 355 "Ārpusģimenes aprūpes atbalsta centra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un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26. jūnija noteikumos Nr. 355 "Ārpusģimenes aprūpes atbalsta centra noteikumi" (Latvijas Vēstnesis, 2018, 129. nr.; 2021, 248. nr.; 2022, 30., 195., 248. nr.; 2023, 44.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12.2.</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vertAlign w:val="superscript"/>
          <w:rtl w:val="0"/>
        </w:rPr>
        <w:t xml:space="preserve">1</w:t>
      </w:r>
      <w:r w:rsidR="00000000" w:rsidRPr="00000000" w:rsidDel="00000000">
        <w:rPr>
          <w:rtl w:val="0"/>
        </w:rPr>
        <w:t xml:space="preserve"> nodrošina aizbildņiem mācības atbilstoši ar inspekciju saskaņotajai mācību programmai;";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12.5.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vertAlign w:val="superscript"/>
          <w:rtl w:val="0"/>
        </w:rPr>
        <w:t xml:space="preserve">1</w:t>
      </w:r>
      <w:r w:rsidR="00000000" w:rsidRPr="00000000" w:rsidDel="00000000">
        <w:rPr>
          <w:rtl w:val="0"/>
        </w:rPr>
        <w:t xml:space="preserve"> iesniedz bāriņtiesā adoptētāja raksturojumu un informāciju par mācību programmas apguvi;";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12.19.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"12.19. nodrošina sociālā darbinieka konsultācijas aizbildņiem un adoptētājiem.";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Kārtību, kādā sniedz pārskatu par pakalpojuma sniegšanu, un pārskata sniegšanas termiņu nosaka šo noteikumu 3.1. apakšpunktā minētajā līgumā. Līgumā paredz, ka pakalpojuma administrēšanas izdevumiem paredzētie līdzekļi nepārsniedz apmēru, ko aprēķina,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F = A + B + C + D,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 atbalsta centra pakalpojuma administrēšanai novirzāmie finanšu līdzekļi;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līdzekļi, kas nepārsniedz 20 % no finansējuma apmēra, kas plānots ģimeņu un audžuģimeņu apmācībai un sagatavošanai līdz bāriņtiesas lēmumam par audžuģimenes vai specializētās audžuģimenes statusa piešķiršanu vai par atteikumu piešķirt attiecīgo statusu;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 līdzekļi, kas nepārsniedz 20 % no finansējuma apmēra, kas plānots pakalpojuma nodrošināšanai audžuģimenēm un specializētajām audžuģimenēm;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 līdzekļi, kas nepārsniedz 10 % no specializētajām audžuģimenēm izmaksātās atlīdzības par specializētās audžuģimenes pienākumu pildīšanu;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 līdzekļi, kas nepārsniedz 20 % no šo noteikumu 12.3. un 12.13. apakšpunktā minētā pakalpojuma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 Kārtību, kādā sniedz pārskatu par šo noteikumu 12.19. apakšpunktā minētā pakalpojuma sniegšanu, nosaka šo noteikumu 3.1. apakšpunktā minētajā līgumā. Līgumā paredz, ka šo noteikumu 12.19. apakšpunktā minētā pakalpojuma administrēšanas izdevumiem paredzētie līdzekļi nepārsniedz 20 % no pakalpojuma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28.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1.1., 1.3. un 1.5. apakšpunkts stājas spēkā 2023. gada 1. 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23-TA-376</w:t>
    </w:r>
    <w:r>
      <w:br/>
    </w:r>
    <w:r w:rsidR="00000000" w:rsidRPr="00000000" w:rsidDel="00000000">
      <w:rPr>
        <w:rtl w:val="0"/>
      </w:rPr>
      <w:t xml:space="preserve">Izdrukāts 29.07.2026. 21.35 - 1.0.VK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23-TA-376</w:t>
    </w:r>
    <w:r>
      <w:br/>
    </w:r>
    <w:r w:rsidR="00000000" w:rsidRPr="00000000" w:rsidDel="00000000">
      <w:rPr>
        <w:rtl w:val="0"/>
      </w:rPr>
      <w:t xml:space="preserve">Izdrukāts 29.07.2026. 21.35 - 1.0.VK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noteikumu_(grozījumu)_projekts_23-TA-376.docx</dc:title>
</cp:coreProperties>
</file>

<file path=docProps/custom.xml><?xml version="1.0" encoding="utf-8"?>
<Properties xmlns="http://schemas.openxmlformats.org/officeDocument/2006/custom-properties" xmlns:vt="http://schemas.openxmlformats.org/officeDocument/2006/docPropsVTypes"/>
</file>