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Pasta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Pasta likumā (Latvijas Republikas Saeimas un Ministru Kabineta Ziņotājs, 2009, 14. nr.; Latvijas Vēstnesis, 2009, 190. nr.; 2012, 100. nr.; 2013, 69. nr.; 2014, 98., 113. nr.; 2015, 248. nr.; 2016, 223., 241. nr.; 2017, 242. nr.; 2018, 132. nr.; 2019, 192.A nr.; 2020, 21., 193. nr.; 2021, 84.B, 182.A, 193., 207.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pārejas noteikumus ar 28. un 29.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 2023. gadā preses izdevēji universālā pasta pakalpojuma sniedzējam apmaksā abonēto preses izdevumu piegādes pakalpojumus saskaņā ar Regulatora apstiprinātajiem tarifiem, kas bija spēkā līgumu slēgšanas brīdī un norādīti ar universālā pasta pakalpojuma sniedzēju 2022. gadā noslēgtajos līgumos par abonēto preses izdevumu piegādi 2023. gadā.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Ja Regulators apstiprina jaunus abonēto preses izdevumu piegādes pakalpojumu tarifus, kas atšķiras no šo pārejas noteikumu 28. punktā minētajiem tarifiem, no preses izdevējiem neiegūto maksājumu daļu kā starpību (ieskaitot pievienotās vērtības nodokli), kas veidojas starp maksājumiem, piemērojot līgumos ar preses izdevējiem norādītos tarifus abonēto preses izdevumu piegādes pakalpojumu apmaksai 2023. gadā, un maksājumiem, ja būtu jāpiemēro jauni Regulatora apstiprinātie tarifi, universālā pasta pakalpojuma sniedzējam apmaksā no valsts budžeta ar šādiem nosacījumiem: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universālā pasta pakalpojuma sniedzējs preses izdevējiem sagatavo rēķinu par sniegtajiem abonēto preses izdevumu piegādes pakalpojumiem (ieskaitot pievienotās vērtības nodokli), ievērojot šā likuma 35.</w:t>
      </w:r>
      <w:r w:rsidR="00000000" w:rsidRPr="00000000" w:rsidDel="00000000">
        <w:rPr>
          <w:vertAlign w:val="superscript"/>
          <w:rtl w:val="0"/>
        </w:rPr>
        <w:t xml:space="preserve">1</w:t>
      </w:r>
      <w:r w:rsidR="00000000" w:rsidRPr="00000000" w:rsidDel="00000000">
        <w:rPr>
          <w:rtl w:val="0"/>
        </w:rPr>
        <w:t xml:space="preserve"> pantā minētos dalītā maksājuma noteikšanas principus, un maksājamo summu aprēķina, ievērojot līgumos ar preses izdevējiem norādītos abonēto preses izdevumu piegādes pakalpojumu tarifus;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universālā pasta pakalpojuma sniedzējs Satiksmes ministrijai sagatavo rēķinu par sniegtajiem abonēto preses izdevumu piegādes pakalpojumiem (ieskaitot pievienotās vērtības nodokli) valsts dalītā maksājuma daļas apmaksai, ievērojot šā likuma 35.</w:t>
      </w:r>
      <w:r w:rsidR="00000000" w:rsidRPr="00000000" w:rsidDel="00000000">
        <w:rPr>
          <w:vertAlign w:val="superscript"/>
          <w:rtl w:val="0"/>
        </w:rPr>
        <w:t xml:space="preserve">1</w:t>
      </w:r>
      <w:r w:rsidR="00000000" w:rsidRPr="00000000" w:rsidDel="00000000">
        <w:rPr>
          <w:rtl w:val="0"/>
        </w:rPr>
        <w:t xml:space="preserve"> pantā minētos dalītā maksājuma noteikšanas principus, un maksājamo summu aprēķina, ievērojot ar Regulatora lēmumu apstiprinātos un spēkā esošos abonēto preses izdevumu piegādes pakalpojumu tarifus;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universālā pasta pakalpojuma sniedzējs aprēķina neiegūto preses izdevēju maksājumu daļu kā starpību starp summu, kas aprēķināta, ievērojot spēkā esošos tarifus un šā punkta pirmajā apakšpunktā minēto summu, un sagatavo Satiksmes ministrijai rēķinu par aprēķinātās starpības samaksu (ieskaitot pievienotās vērtības nodokli). Satiksmes ministrija minētās starpības apmaksai veic maksājumus ne retāk kā reizi ceturksnī valsts budžetā šiem mērķiem paredzēto līdzekļu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vienlaikus ar likumu "Par valsts budžetu 2023. gadam un budžeta ietvaru 2023., 2024. un 2025. gadam".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22-TA-3184</w:t>
    </w:r>
    <w:r>
      <w:br/>
    </w:r>
    <w:r w:rsidR="00000000" w:rsidRPr="00000000" w:rsidDel="00000000">
      <w:rPr>
        <w:rtl w:val="0"/>
      </w:rPr>
      <w:t xml:space="preserve">Izdrukāts 29.07.2026. 22.49 - 2.0.VK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22-TA-3184</w:t>
    </w:r>
    <w:r>
      <w:br/>
    </w:r>
    <w:r w:rsidR="00000000" w:rsidRPr="00000000" w:rsidDel="00000000">
      <w:rPr>
        <w:rtl w:val="0"/>
      </w:rPr>
      <w:t xml:space="preserve">Izdrukāts 29.07.2026. 22.49 - 2.0.VK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likumprojekts_(grozījumi)_22-TA-3184.docx</dc:title>
</cp:coreProperties>
</file>

<file path=docProps/custom.xml><?xml version="1.0" encoding="utf-8"?>
<Properties xmlns="http://schemas.openxmlformats.org/officeDocument/2006/custom-properties" xmlns:vt="http://schemas.openxmlformats.org/officeDocument/2006/docPropsVTypes"/>
</file>