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8. augustā (prot. Nr. 38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28. septembra noteikumos Nr. 652 "Gada pārskata sagatavošanas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br/>
      </w:r>
      <w:r w:rsidR="00000000" w:rsidRPr="00000000" w:rsidDel="00000000">
        <w:rPr>
          <w:rStyle w:val="paragraph"/>
          <w:i w:val="1"/>
          <w:rtl w:val="0"/>
        </w:rPr>
        <w:t xml:space="preserve">30.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un 31.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28. septembra noteikumos Nr. 652 "Gada pārskata sagatavošanas kārtība" (Latvijas Vēstnesis, 2021, 189. nr.; 2022, 180.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Pašvaldības konsolidētajā gada pārskatā iekļauj konsolidācijā iesaistīto budžeta iestāžu gada pārskatus un kopīgo iestāžu (Pašvaldību likuma izpratnē) gada pārskatus. Kopīgās iestādes gada pārskatu pašvaldības konsolidētajā pārskatā iekļauj tā pašvaldība, kurai šāds pienākums noteikts kopīgās iestādes nolikumā."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 ministrija konsolidētajā budžeta izpildes pārskatā ietver 62. resora "Mērķdotācijas pašvaldībām" attiecīgās programmas (apakšprogrammas), 64. resora "Dotācija pašvaldībām" attiecīgās programmas (apakšprogrammas) un 74. resora "Gadskārtējā valsts budžeta izpildes procesā pārdalāmais finansējums" attiecīgās programmas (apakšprogrammas) datus atbilstoši likumā par valsts budžetu kārtējam gadam un par vidēja termiņa budžeta ietvaru (turpmāk – valsts budžeta likums) noteiktajam deleģējumam par programmas izpildītāju;".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30.2.1.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"30.2.1. informāciju atbilstoši valsts budžeta likuma II nodaļas "Valsts budžets kārtējam gadam" pielikumos noteiktajai struktūrai, kuru papildina ar informāciju par pārskata perioda un iepriekšējā pārskata perioda izpildes datiem atbilstoši naudas plūsmai, izņemot pielikumus par mērķdotācijām pašvaldībām un valsts budžeta ilgtermiņa saistību maksimāli pieļaujamo apjomu, kuru papildina ar informāciju par pārskata perioda izpildes datiem atbilstoši naudas plūsmai;".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99.2.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"99.2. darījuma grāmatojums nākamajos periodos."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101.2.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"101.2. kontu korespondence un atbilstošais finanšu pārskata postenis, kā arī darījumā iesaistītās puses institucionālā sektora klasifikācijas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127.4.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"127.4. pārskatu par mērķdotāciju pašvaldībām izpildi, kur norāda informāciju atbilstoši valsts budžeta likumā noteiktajai struktūrai un papildina ar informāciju par pārskata perioda izpildes datiem atbilstoši naudas plūsmai."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 Laikposmā no 1. janvāra līdz 31. janvārim, izmantojot ePārskatus, elektroniski sagatavo salīdzināšanas aktus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135.1. prasību, nākamo periodu izdevumu, avansa maksājumu un saistību atlikumiem atbilstoši normatīvajos aktos budžeta iestāžu grāmatvedības jomā noteiktajai kontu plāna shēmai;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135.2. naudas darījumiem atbilstoši normatīvajos aktos budžeta klasifikāciju jomā noteiktajiem kodiem pārskata periodā;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135.3. darījumiem bez atlīdzības, izņemot naudas plūsmas darījumus, atbilstoši normatīvajos aktos budžeta iestāžu grāmatvedības jomā noteiktajai kontu plāna shēmai un budžeta klasifikāciju jomā noteiktajiem kodiem pārskata periodā, norādot informāciju par darījuma detaļām."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135.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2</w:t>
      </w:r>
      <w:r w:rsidR="00000000" w:rsidRPr="00000000" w:rsidDel="00000000">
        <w:rPr>
          <w:rtl w:val="0"/>
        </w:rPr>
        <w:t xml:space="preserve"> Šo noteikumu 135.1. apakšpunkts neattiecas uz: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2</w:t>
      </w:r>
      <w:r w:rsidR="00000000" w:rsidRPr="00000000" w:rsidDel="00000000">
        <w:rPr>
          <w:rtl w:val="0"/>
        </w:rPr>
        <w:t xml:space="preserve">1. nekustamā īpašuma nodokļa prasībām un saistībām;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2</w:t>
      </w:r>
      <w:r w:rsidR="00000000" w:rsidRPr="00000000" w:rsidDel="00000000">
        <w:rPr>
          <w:rtl w:val="0"/>
        </w:rPr>
        <w:t xml:space="preserve">2. saistībām pret valsts budžetu;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2</w:t>
      </w:r>
      <w:r w:rsidR="00000000" w:rsidRPr="00000000" w:rsidDel="00000000">
        <w:rPr>
          <w:rtl w:val="0"/>
        </w:rPr>
        <w:t xml:space="preserve">3. naudas līdzekļu atlikumiem Valsts kasē un saistībām par šiem līdzekļiem, kuru salīdzināšanu veic saskaņā ar normatīvajiem aktiem par kārtību, kādā Valsts kase nodrošina maksājumu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135.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3</w:t>
      </w:r>
      <w:r w:rsidR="00000000" w:rsidRPr="00000000" w:rsidDel="00000000">
        <w:rPr>
          <w:rtl w:val="0"/>
        </w:rPr>
        <w:t xml:space="preserve"> Šo noteikumu 135.2. apakšpunkts neattiecas uz: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3</w:t>
      </w:r>
      <w:r w:rsidR="00000000" w:rsidRPr="00000000" w:rsidDel="00000000">
        <w:rPr>
          <w:rtl w:val="0"/>
        </w:rPr>
        <w:t xml:space="preserve">1. darījumiem ar nekustamā īpašuma nodokli;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3</w:t>
      </w:r>
      <w:r w:rsidR="00000000" w:rsidRPr="00000000" w:rsidDel="00000000">
        <w:rPr>
          <w:rtl w:val="0"/>
        </w:rPr>
        <w:t xml:space="preserve">2. pensiju maksājumiem sociālās aprūpes iestādēs dzīvojošajiem;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3</w:t>
      </w:r>
      <w:r w:rsidR="00000000" w:rsidRPr="00000000" w:rsidDel="00000000">
        <w:rPr>
          <w:rtl w:val="0"/>
        </w:rPr>
        <w:t xml:space="preserve">3. darījumiem ar valsts budžetu, kuri nav attiecināmi uz valsts budžeta finanšu uzskaiti."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"136. Šo noteikumu 135.1. apakšpunktā minēto salīdzināšanas aktu sagatavo saskaņā ar attaisnojuma dokumentiem, kuri attiecas uz pārskata periodu un ir sagatavoti līdz nākamā pārskata perioda 21. janvārim. Inventarizācijas rezultātus (salīdzināšanas aktu) pārrēķina, ņemot vērā datus, kas uzrādīti attaisnojuma dokumentos par pārskata periodu un ir sagatavoti no nākamā pārskata gada 22. janvāra līdz 31. janvārim, un informāciju pievieno inventarizācijas rezultātam. Inventarizācijas rezultātus (salīdzināšanas aktu) pārrēķina līdz gada pārskats apstiprināts publiskošanai."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137.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"140. Darījuma partneris atbildi uz pieprasījumu saskaņot salīdzināšanas aktu sniedz 10 dienu laikā, bet ne vēlāk kā līdz 31. janvārim."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22-TA-3393</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22-TA-3393</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noteikumu_(grozījumu)_projekts_22-TA-3393.docx</dc:title>
</cp:coreProperties>
</file>

<file path=docProps/custom.xml><?xml version="1.0" encoding="utf-8"?>
<Properties xmlns="http://schemas.openxmlformats.org/officeDocument/2006/custom-properties" xmlns:vt="http://schemas.openxmlformats.org/officeDocument/2006/docPropsVTypes"/>
</file>