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29. marta noteikumos Nr. 187 "Noteikumi par kritērijiem un kārtību, kādā speciālās izglītības iestādei piešķir speciālās izglītības attīstības centra statusu""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22-TA-736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