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47.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septīto, astoto un devīto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 (Latvijas Vēstnesis, 2023, 28., 223.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Lauku saimniecību pārvaldības sistēmu uztur sabiedrība ar ierobežotu atbildību "Latvijas Lauku konsultāciju un izglītības centrs"."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ELFLA tehniskās palīdzības finansējumu saskaņā ar regulas 2021/2115 94. pantu un 125. panta 1. punktu un regulas 2021/2116 7. pantu saņem Zemkopības ministrija un Lauku atbalsta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Vadošā iestāde izveido koleģiālu institūciju – komisiju, kas pieņem lēmumu par atbalstāmajām darbībām un ELFLA tehniskās palīdzības finansējuma piešķiršanu to īstenošanai saistībā ar stratēģisko plānu, kā arī uzrauga piešķirtā finansējuma izlietojumu."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divus Viedās administrācijas un reģionālās attīstības ministrijas pārstāvjus;".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24-TA-2079</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24-TA-2079</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noteikumu_(grozījumu)_projekts_24-TA-2079.docx</dc:title>
</cp:coreProperties>
</file>

<file path=docProps/custom.xml><?xml version="1.0" encoding="utf-8"?>
<Properties xmlns="http://schemas.openxmlformats.org/officeDocument/2006/custom-properties" xmlns:vt="http://schemas.openxmlformats.org/officeDocument/2006/docPropsVTypes"/>
</file>