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4. augusta noteikumos Nr. 618 "Noteikumi par mantojuma reģistra un mantojuma lietu vešanu""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24-TA-2547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