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2.2.1. specifiskā atbalsta mērķa "Veicināt ilgtspējīgu ūdenssaimniecību" 2.2.1.1. pasākuma "Notekūdeņu un to dūņu apsaimniekošanas sistēmas attīstība piesārņojuma samazināšanai" (turpmāk – pasākums) pirmo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kārtas mērķis ir uzlabot ūdenssaimniecības pakalpojumu efektivitāti, nodrošinot atbilstošas infrastruktūras jaudas, uzlabojot darbības efektivitāti, kā arī samazinot piesārņojumu.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mērķteritorija ir Latvijas Republikas aglomerācijas ar cilvēkekvivalentu 10 000–100 000.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Atlases kārtas ietvaros sasniedzamie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atbalstītie uzņēmumi (tai skaitā mikrouzņēmumi, mazie, vidējie un lielie uzņēmumi). Iznākuma rādītāja vērtība tiek sasniegta, ja atlases kārtas projektu ietvaros veikti ieguldījumi, nodrošinot atbalstu vismaz 15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iedzīvotāji, kuriem uzlabota notekūdeņu attīrīšanas kvalitāte un efektivitāte. Rezultāta rādītāja vērtība tiek sasniegta, ja atlases kārtas projektu ietvaros veikti ieguldījumi, lai nodrošinātu, ka iedzīvotāju skaits, kuriem uzlabota notekūdeņu attīrīšanas efektivitāte, ir vismaz 99 873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apakšpunktā minēto rezultāta rādītāja vērtību uzskata par sasniegtu pēc noslēguma maksājuma veikšanas, aprēķinos izmantojot jaunākos pieejamos projekta iesniedzēja datus par iedzīvotāju skaitu, kuriem nodrošināti centralizētās notekūdeņu apsaimniekošanas sistēmas pakalpojumi, un demogrāfisko rādītāju izmaiņu ietekmi uz vērtības izmaiņām. Projektā sasniegtā rezultāta rādītāja vērtība nedrīkst pārsniegt iedzīvotāju skaitu, kuriem konkrētajā aglomerācijā nodrošināti centralizētās notekūdeņu apsaimniekošanas sistēmas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atklātas projektu iesniegumu atlases veidā divos uzsaukumos.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10.12.2024. noteikumu Nr. 802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Viedās administrācijas un reģionālās attīstības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10.12.2024. noteikumu Nr. 802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ietvaros plānotais un pieejamais kopējais finansējums ir ne mazāks kā 46 760 705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30 394 458 </w:t>
      </w:r>
      <w:r w:rsidR="00000000" w:rsidRPr="00000000" w:rsidDel="00000000">
        <w:rPr>
          <w:i w:val="1"/>
          <w:rtl w:val="0"/>
        </w:rPr>
        <w:t xml:space="preserve">euro </w:t>
      </w:r>
      <w:r w:rsidR="00000000" w:rsidRPr="00000000" w:rsidDel="00000000">
        <w:rPr>
          <w:rtl w:val="0"/>
        </w:rPr>
        <w:t xml:space="preserve">un privātais līdzfinansējums – ne mazāks kā 16 366 247</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atlases kārtas ietvaros pieejamais Eiropas Reģionālās attīstības fonda finansējums netiek izmantots, atlikušo Eiropas Reģionālās attīstības fonda finansējumu, sadarbības iestādei vienojoties ar atbildīgo iestādi par atlases nosacījumiem, novirza nākamo pasākuma atlases kārtu vai citu specifiskā atbalsta mērķa pasākumu organizēšanai.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Atlases kārtas ietvaros Eiropas Reģionālās attīstības fonda finansējuma atbalsta intensitāte nepārsniedz 65 procentus no kopējām attiecināmajām izmaksām un nacionālā līdzfinansējuma apmērs, ko veido privātais finansējums, ir vismaz 35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Reģionālās attīstības fonda finansējums vienas aglomerācijas ietvaros īstenotajam projektam ir 3 500 000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katrā uzsaukumā vienas aglomerācijas ietvaros var iesniegt ne vairāk kā vienu projekta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10.12.2024. noteikumu Nr. 802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Atlases kārtas ietvaros projekta iesniedzējs, kas pēc projekta iesnieguma apstiprināšanas kļūst par finansējuma saņēmēju, ir sabiedrisko ūdenssaimniecības pakalpojumu sniedzējs – kapitālsabiedrība, kurai ar pašvaldību ir noslēgts pakalpojuma līgums par sabiedrisko ūdenssaimniecības pakalpojumu sniegšanu (turpmāk –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Pakalpojuma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iesniedzējam kā grūtībās nonākušam uzņēmumam komercdarbības atbalsts netiek piešķirts, ja tas atbilst vismaz vienai no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minētajām pazīmēm. Grūtībās nonākuša uzņēmuma pazīmes vērtē individuāli projekta iesniedzējam un tā saistīto personu grupai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10.12.2024. noteikumu Nr. 802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līdz pirmā maksājuma pieprasījuma iesniegšanai sadarbības iestādē). Ja projektā paredzētas šo noteikumu </w:t>
      </w:r>
      <w:r w:rsidR="00000000" w:rsidRPr="00000000" w:rsidDel="00000000">
        <w:rPr>
          <w:rtl w:val="0"/>
        </w:rPr>
        <w:t xml:space="preserve">28.2.</w:t>
      </w:r>
      <w:r w:rsidR="00000000" w:rsidRPr="00000000" w:rsidDel="00000000">
        <w:rPr>
          <w:rtl w:val="0"/>
        </w:rPr>
        <w:t xml:space="preserve"> apakšpunktā minētās darbības, projektā iesaistītajam cita īpašnieka zemesgabalam ir noteikts apgrūtinājums.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 Ja projektā paredzētas šo noteikumu </w:t>
      </w:r>
      <w:r w:rsidR="00000000" w:rsidRPr="00000000" w:rsidDel="00000000">
        <w:rPr>
          <w:rtl w:val="0"/>
        </w:rPr>
        <w:t xml:space="preserve">28.2.</w:t>
      </w:r>
      <w:r w:rsidR="00000000" w:rsidRPr="00000000" w:rsidDel="00000000">
        <w:rPr>
          <w:rtl w:val="0"/>
        </w:rPr>
        <w:t xml:space="preserve"> apakšpunktā minētās darbības, projektā iesaistītajam cita īpašnieka zemesgabalam ir noteikts apgrūtinājums.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projekta izmaksu un ieguvumu analīzi (finanšu analīzi un ekonomisko analīzi), ievērojot, ka projekta: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30 gadi.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"Klimatdrošināšana" un Eiropas Savienības un Latvijas Republikas normatīvos aktus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elektrisko un elektronisko iekārtu atkritumi un citi atkritumi tiks apsaimniekoti atbilstoši Atkritumu apsaimniekošanas likuma un atkritumu apsaimniekošanas jomas normatīvo aktu prasībām – tiks nodrošināta to savākšana, atkalizmantošana, sagatavošana pārstrādei un reģenerācijai, kā arī pārstrāde vai reģenerācija sadarbībā ar attiecīgu piesārņojošās darbības atļauju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materiāli, kas satur azbestu,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būvniecības procesa laikā tiks nodrošināti labākie pieejamie tehniskie risinājumi trokšņu, putekļu un piesārņojuma emisiju samazināšanai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70 procenti (pēc masas) no būvgružiem un ēku nojaukšanas atkritumiem, kas nav bīstami un būvlaukumā radušies būvniecības laikā (izņemot dabiskos materiālus), tiks sagatavoti atkalizmantošanai,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nodrošina atbilstību tādiem aspektiem kā klimata pārmaiņu mazināšana un pielāgošanās klimata pārmaiņām;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veic siltumnīcefekta gāzu emisiju ietaupījuma aprēķinu,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Atbalstāmās darbības plāno saskaņā ar Notekūdeņu apsaimniekošanas investīciju plānu 2021.–2027. gadam vai aglomerācijai atbilstošo Upju baseinu apgabalu apsaimniekošanas un Plūdu riska pārvaldības plānu 2021.–2027. gadam, ietverot investīcijas notekūdeņu attīrīšanas kvalitātes uzlabošanai un (vai) notekūdeņu dūņu apsaimniekošanai.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iesniegumā  iekļauj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notekūdeņu attīrīšanas iekārtas jaudas palielināšana;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attīrīto notekūdeņu izvada atjaunošana, izbūve vai pārbūve;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attīrīšanas iekārtu attīrīšanas efektivitātes uzlabošana;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dūņu atūdeņošanas un apstrādes iekārtu izveide, pārbūve vai atjaunošana, pamatojot siltumnīcefekta gāzu emisiju samazinājumu;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netiek atbalstīta nekustamā īpašuma iegāde, atkritumu apglabāšanas, notekūdeņu dūņu pārstrādes, atkritumu pārstrādes un sadedzināšanas infrastruktūras attīstīšana, piesārņoto vietu remediācija un sanācijas darbu veikšana.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attiecināmās izmaksas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un projekta īstenošanas dokumentācijas izstrāde – izmaksu un ieguvumu analīzes, siltumnīcefekta gāzu emisiju ietaupījuma aprēķina (ja attiecināms) sagatavošanas izmaksas, atbalstāmo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 ja ekspertīzes vai uzraudzības veikšanu nosaka būvniecības jomu regulējošie normatīvie akti, kopā nepārsniedzot 10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tehnoloģisko iekārtu demontāžas izmaksas, ēku un būvju nojaukšanas izmaksas, ja tās tiešā veidā saistītas ar šo noteikumu </w:t>
      </w:r>
      <w:r w:rsidR="00000000" w:rsidRPr="00000000" w:rsidDel="00000000">
        <w:rPr>
          <w:rtl w:val="0"/>
        </w:rPr>
        <w:t xml:space="preserve">28.</w:t>
      </w:r>
      <w:r w:rsidR="00000000" w:rsidRPr="00000000" w:rsidDel="00000000">
        <w:rPr>
          <w:rtl w:val="0"/>
        </w:rPr>
        <w:t xml:space="preserve"> punktā minēto iekārtu uzstādīšanu, nepārsniedzot 10 procentus no šo noteikumu </w:t>
      </w:r>
      <w:r w:rsidR="00000000" w:rsidRPr="00000000" w:rsidDel="00000000">
        <w:rPr>
          <w:rtl w:val="0"/>
        </w:rPr>
        <w:t xml:space="preserve">30.3.</w:t>
      </w:r>
      <w:r w:rsidR="00000000" w:rsidRPr="00000000" w:rsidDel="00000000">
        <w:rPr>
          <w:rtl w:val="0"/>
        </w:rPr>
        <w:t xml:space="preserve"> apakšpunktā minēto iekārtu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mehānismu un inženiertehnisko risinājumu, kā arī tiem nepieciešamo ražošanas telpu vai to kombinācijas izmaksas, kas nodrošina lielāku notekūdeņu attīrīšanas jaudu, uzlabo notekūdeņu attīrīšanas efektivitāti, samazina vides piesārņojumu vai tā risku vai samazina siltumnīcefekta gāzu emisijas notekūdeņu dūņu apstrādes procesā, tai skaitā saistīto būvdarbu, piegādes un pakalpojumu līgumu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nepārsniedzot piecus procentus no projekta kopējām attiecināmajām izmaksām,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30.6.</w:t>
      </w:r>
      <w:r w:rsidR="00000000" w:rsidRPr="00000000" w:rsidDel="00000000">
        <w:rPr>
          <w:rtl w:val="0"/>
        </w:rPr>
        <w:t xml:space="preserve"> apakšpunktā minētie neparedzētie izdevumi. Rezerves izmaksu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kurus izmanto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pēc šo noteikumu </w:t>
      </w:r>
      <w:r w:rsidR="00000000" w:rsidRPr="00000000" w:rsidDel="00000000">
        <w:rPr>
          <w:rtl w:val="0"/>
        </w:rPr>
        <w:t xml:space="preserve">32.</w:t>
      </w:r>
      <w:r w:rsidR="00000000" w:rsidRPr="00000000" w:rsidDel="00000000">
        <w:rPr>
          <w:rtl w:val="0"/>
        </w:rPr>
        <w:t xml:space="preserve"> punktā noteiktā termiņa – projekta iesniegumā neiekļauj un finansējumu nepiešķir pabeigtām darbībām, izņemot šo noteikumu </w:t>
      </w:r>
      <w:r w:rsidR="00000000" w:rsidRPr="00000000" w:rsidDel="00000000">
        <w:rPr>
          <w:rtl w:val="0"/>
        </w:rPr>
        <w:t xml:space="preserve">30.1.</w:t>
      </w:r>
      <w:r w:rsidR="00000000" w:rsidRPr="00000000" w:rsidDel="00000000">
        <w:rPr>
          <w:rtl w:val="0"/>
        </w:rPr>
        <w:t xml:space="preserve"> apakšpunktā minētās projekta iesnieguma pamatojošās un īstenošanas dokumentācijas, tehnisko specifikāciju, tehnisko projektu vai būvprojektu sagatavošanas (tai skaitā ar būvniecības ieceri un būvprojekta minimālā sastāvā saistīto sagatavošanas darbu)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36.4.</w:t>
      </w:r>
      <w:r w:rsidR="00000000" w:rsidRPr="00000000" w:rsidDel="00000000">
        <w:rPr>
          <w:rtl w:val="0"/>
        </w:rPr>
        <w:t xml:space="preserve"> apakšpunktā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Izmaksas ir attiecināmas no dienas, kad projekta iesniegums iesniegts sadarbības iestādē, izņemot šo noteikumu </w:t>
      </w:r>
      <w:r w:rsidR="00000000" w:rsidRPr="00000000" w:rsidDel="00000000">
        <w:rPr>
          <w:rtl w:val="0"/>
        </w:rPr>
        <w:t xml:space="preserve">30.1.</w:t>
      </w:r>
      <w:r w:rsidR="00000000" w:rsidRPr="00000000" w:rsidDel="00000000">
        <w:rPr>
          <w:rtl w:val="0"/>
        </w:rPr>
        <w:t xml:space="preserve"> apakšpunktā minētās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tās veiktas pēc 2021. gada 1. janvāra.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projektu īsteno atbilstoši noslēgtajā civiltiesiskajā līgumā par projekta īstenošanu noteiktajam termiņam,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 notekūdeņu attīrīšanas iekārtu un ar tām funkcionāli saistītā teritorija, izņemot šo noteikumu </w:t>
      </w:r>
      <w:r w:rsidR="00000000" w:rsidRPr="00000000" w:rsidDel="00000000">
        <w:rPr>
          <w:rtl w:val="0"/>
        </w:rPr>
        <w:t xml:space="preserve">28.2.</w:t>
      </w:r>
      <w:r w:rsidR="00000000" w:rsidRPr="00000000" w:rsidDel="00000000">
        <w:rPr>
          <w:rtl w:val="0"/>
        </w:rPr>
        <w:t xml:space="preserve"> apakšpunktā minēto gadījumu, kurā darbības ir īstenojamas arī zemesgabalos, kuros ir noteikts apgrūtinājums par labu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4.</w:t>
      </w:r>
      <w:r w:rsidR="00000000" w:rsidRPr="00000000" w:rsidDel="00000000">
        <w:rPr>
          <w:rtl w:val="0"/>
        </w:rPr>
        <w:t xml:space="preserve"> punktā minēto rādītāju vērtībām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interešu konflikta neesību saskaņā ar sabiedrisko pakalpojumu sniedzēju iepirkumus regulējošo normatīvo aktu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neiestāšanos, tostarp,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piecus gadus pēc noslēguma maksājuma veikšanas projektā ieguldītās investīcijas un radītos pamatlīdzekļus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vismaz piecus gadus pēc noslēguma maksājuma veikšanas nodrošina ieguldīto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sabiedrisko pakalpojumu sniedzēju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noslēgts civiltiesiskais līgums. Finansējuma saņēmējs avansa pieprasījumu sagatavo un sadarbības iestāde to apstiprina, ņemot vērā nosacījumu, ka plānotā avansa apmērs atbilst spējai to izlietot sešu mēnešu laikā.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25-TA-2571</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25-TA-2571</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noteikumu_konsolidētā_versija_25-TA-2571.docx</dc:title>
</cp:coreProperties>
</file>

<file path=docProps/custom.xml><?xml version="1.0" encoding="utf-8"?>
<Properties xmlns="http://schemas.openxmlformats.org/officeDocument/2006/custom-properties" xmlns:vt="http://schemas.openxmlformats.org/officeDocument/2006/docPropsVTypes"/>
</file>