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"Valsts resora enerģijas patēriņa samazināšanas pasākumu īstenošanas rezultāti 2022.–2023. gada apkures sezonā"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un nozaru ministrijām savā resorā (ministrijas, padotības iestādes, kapitālsabiedrības) 2024. gadā samazināt kopējo enerģijas patēriņu (siltumenerģija, elektroenerģija, naftas produkti (degviela, kurināmais), dabasgāze) par 1,9 %, salīdzinot ar 2021.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un nozaru ministrijām par savu resoru (ministrijas, padotības iestādes, kapitālsabiedrības) līdz 2024. gada 30. jūlijam iesniegt Klimata un enerģētikas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2023. gadā izmantotās siltumenerģijas, elektroenerģijas, transporta degvielas, kas izmantota transportā, un dabasgāzes apjomiem vai platību, par kuru ir veikti maksājumi par enerģiju, ja norēķini par enerģijas patēriņu netiek veikti par patērēto enerģijas apjomu, un izmantotās siltumenerģijas, elektroenerģijas, transporta degvielas un dabasgāzes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apkopotu informāciju par veiktajiem siltumenerģijas, elektroenerģijas, transporta degvielas un dabasgāzes patēriņa samazināšanas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ņemot vērā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minētos datus un informāciju, sagatavot izvērtējumu par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mērķrādītāja izpildi un iekļaut to Latvijas Nacionālā enerģētikas un klimata plāna 2021.–2030. gadam progresa ziņojumā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Iekšlietu ministrijai, Kultūras ministrijai, Satiksmes ministrijai un Vides aizsardzības un reģionālās attīstības ministrijai nekavējoties, bet ne vēlāk kā līdz 2024. gada 30. augustam izpildīt </w:t>
      </w:r>
      <w:r w:rsidR="00000000" w:rsidRPr="00000000" w:rsidDel="00000000">
        <w:rPr>
          <w:rtl w:val="0"/>
        </w:rPr>
        <w:t xml:space="preserve">Energoefektivitātes likuma 5. panta</w:t>
      </w:r>
      <w:r w:rsidR="00000000" w:rsidRPr="00000000" w:rsidDel="00000000">
        <w:rPr>
          <w:rtl w:val="0"/>
        </w:rPr>
        <w:t xml:space="preserve">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Visām nozaru ministrijām nekavējoties, bet ne vēlāk kā līdz 2025. gada 31. decembrim veikt to nozaru ministriju resoru ēku energosertifikāciju, kuras ir ministriju, to padotības iestāžu un kapitālsabiedrību īpašumā vai valdījumā, izņemot tās ēkas, uz kurām attiecas </w:t>
      </w:r>
      <w:r w:rsidR="00000000" w:rsidRPr="00000000" w:rsidDel="00000000">
        <w:rPr>
          <w:rtl w:val="0"/>
        </w:rPr>
        <w:t xml:space="preserve">Ēku energoefektivitātes likuma 3. panta</w:t>
      </w:r>
      <w:r w:rsidR="00000000" w:rsidRPr="00000000" w:rsidDel="00000000">
        <w:rPr>
          <w:rtl w:val="0"/>
        </w:rPr>
        <w:t xml:space="preserve"> otrā daļa, lai varētu efektīvi izvērtēt, kurās ēkās ir lielākais enerģijas patēriņš, un konstatēt vismazāk energoefektīvās ēkas un telpas.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Ministru kabineta 2022. gada 6. septembra sēdes protokollēmuma (prot. Nr. 44 53. §) "Informatīvais ziņojums "Valsts resora plānotie un veicamie enerģijas patēriņa samazināšanas pasākumi un mērķi enerģijas ietaupījumam 2022.–2023. gada apkures sezonā"" 5. punktu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23-TA-2941</w:t>
    </w:r>
    <w:r>
      <w:br/>
    </w:r>
    <w:r w:rsidR="00000000" w:rsidRPr="00000000" w:rsidDel="00000000">
      <w:rPr>
        <w:rtl w:val="0"/>
      </w:rPr>
      <w:t xml:space="preserve">Izdrukāts 30.07.2026. 00.10 - 1.0.VK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mk_sēdes_protokollēmuma_projekts_23-TA-2941.docx</dc:title>
</cp:coreProperties>
</file>

<file path=docProps/custom.xml><?xml version="1.0" encoding="utf-8"?>
<Properties xmlns="http://schemas.openxmlformats.org/officeDocument/2006/custom-properties" xmlns:vt="http://schemas.openxmlformats.org/officeDocument/2006/docPropsVTypes"/>
</file>