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 dalībai maksājumā mazajiem lauksaimniekiem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Apliecinājumā dalībai maksājumā mazajiem lauksaimniekiem iekļauj šādu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informāciju par klientu – vārdu, uzvārdu vai nosaukumu, personas kodu vai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informāciju par lauksaimniecības zemes iegūšanas darījumu, ja to neapliecina ieraksts Valsts vienotajā datorizētajā zemesgrāmatā;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informāciju par saimniecības pārņemšanas raksturu (pilnībā vai daļēji);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aprakstu par plānoto saimniecisko darbību un pierādījumus par to, ka saimniecības izveidošanas mērķis ir lauksaimnieciskā darbība un ka, izveidojot saimniecību un piesakoties mazo lauksaimnieku atbalsta shēmai, nav mākslīgi radīti apstākļi priekšrocību gūšanai no mazo lauksaimnieku atbalsta shēmas. Ja nepieciešams, pievieno to apliecinošus dokumentus.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23-TA-1205</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23-TA-1205</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noteikumu_konsolidētā_versija_p17_23-TA-1205.docx</dc:title>
</cp:coreProperties>
</file>

<file path=docProps/custom.xml><?xml version="1.0" encoding="utf-8"?>
<Properties xmlns="http://schemas.openxmlformats.org/officeDocument/2006/custom-properties" xmlns:vt="http://schemas.openxmlformats.org/officeDocument/2006/docPropsVTypes"/>
</file>