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pasākumā "Akvakultūras krājuma apdrošināšana"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ar Eiropas Jūrlietu, zvejniecības un akvakultūras fondu saistītā darbības veidā "Akvakultūras krājuma apdrošināšana"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w:t>
      </w:r>
      <w:r w:rsidR="00000000" w:rsidRPr="00000000" w:rsidDel="00000000">
        <w:rPr>
          <w:rtl w:val="0"/>
        </w:rPr>
        <w:t xml:space="preserve">2017/1004</w:t>
      </w:r>
      <w:r w:rsidR="00000000" w:rsidRPr="00000000" w:rsidDel="00000000">
        <w:rPr>
          <w:rtl w:val="0"/>
        </w:rPr>
        <w:t xml:space="preserve">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19. janvāra Īstenošanas regulu (ES) </w:t>
      </w:r>
      <w:r w:rsidR="00000000" w:rsidRPr="00000000" w:rsidDel="00000000">
        <w:rPr>
          <w:rtl w:val="0"/>
        </w:rPr>
        <w:t xml:space="preserve">2022/79</w:t>
      </w:r>
      <w:r w:rsidR="00000000" w:rsidRPr="00000000" w:rsidDel="00000000">
        <w:rPr>
          <w:rtl w:val="0"/>
        </w:rPr>
        <w:t xml:space="preserve">, ar ko nosaka Eiropas Parlamenta un Padomes Regulas (ES) </w:t>
      </w:r>
      <w:r w:rsidR="00000000" w:rsidRPr="00000000" w:rsidDel="00000000">
        <w:rPr>
          <w:rtl w:val="0"/>
        </w:rPr>
        <w:t xml:space="preserve">2021/1139</w:t>
      </w:r>
      <w:r w:rsidR="00000000" w:rsidRPr="00000000" w:rsidDel="00000000">
        <w:rPr>
          <w:rtl w:val="0"/>
        </w:rPr>
        <w:t xml:space="preserve">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2022. gada 29. jūnija Deleģēto regulu (ES) </w:t>
      </w:r>
      <w:r w:rsidR="00000000" w:rsidRPr="00000000" w:rsidDel="00000000">
        <w:rPr>
          <w:rtl w:val="0"/>
        </w:rPr>
        <w:t xml:space="preserve">2022/2181</w:t>
      </w:r>
      <w:r w:rsidR="00000000" w:rsidRPr="00000000" w:rsidDel="00000000">
        <w:rPr>
          <w:rtl w:val="0"/>
        </w:rPr>
        <w:t xml:space="preserve">, ar ko Eiropas Parlamenta un Padomes Regulu (ES) </w:t>
      </w:r>
      <w:r w:rsidR="00000000" w:rsidRPr="00000000" w:rsidDel="00000000">
        <w:rPr>
          <w:rtl w:val="0"/>
        </w:rPr>
        <w:t xml:space="preserve">2021/1139</w:t>
      </w:r>
      <w:r w:rsidR="00000000" w:rsidRPr="00000000" w:rsidDel="00000000">
        <w:rPr>
          <w:rtl w:val="0"/>
        </w:rPr>
        <w:t xml:space="preserve"> par Eiropas Jūrlietu, zvejniecības un akvakultūras fondu papildina attiecībā uz atbalsta pieteikumu (turpmāk – regula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mazināt akvakultūras nozares ārējos riska faktorus, daļēji sedzot izdevumus par apdrošināšanas prēmiju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1. punkta "a"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piesakās, projekta iesniegumu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(turpmāk –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veterinārajā dienestā reģistrēts vai atzīts akvakultūras nozares uzņēmums – komersants, zemnieku vai zvejnieku saimniecība, kas audzē akvakultūras produkciju pārdošanai;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zinātniskais institūts, kas īsteno valsts politiku zivju krājumu atražošanas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pretendents ir pārtikai paredzēto akvakultūras dzīvnieku audzētava vai akvakultūras dzīvnieku audzētava resursu atjaunošanai saskaņā ar normatīvajiem aktiem par veterinārajām prasībām akvakultūras dzīvniekiem, no tiem iegūtiem produktiem un to apritei, un tā darbība atbilst normatīvajos aktos noteiktajām prasībām dzīvnieku veselības, veterinārijas un vides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Apdrošināšanas pakalpojumu sniedzējs atbilst vismaz vienam no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ir spēkā esoša Latvijas Bankas atļauja (licence) apdrošināšanas 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iekļauts Latvijas Bankas tīmekļvietnē publicētajā apdrošināšanas starpnieku sarakstā;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ir ar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minētajiem apdrošināšanas pakalpojumu sniedzējiem saistīts uzņēmums.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Pretendents pie apdrošināšanas pakalpojumu sniedzēja ir iegādājies apdrošināšanas polisi akvakultūras krājuma apdrošināšanai. Viens risks vienam akvakultūras krājumam vienā apdrošināšanas periodā ir apdrošināts pie viena apdrošinātāja.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pretendentam nepiešķir,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konkrētajā laikposmā ir konstatēti pārkāpumi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un regulu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projekta iesnieguma apstiprināšanas brīdī ir konstatējis kādu no grūtībās nonākuša uzņēmuma pazīmēm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Attiecināmās izmaksas ir apdrošināšanas prēmija par apdrošināšanas polisi, ja apdrošināšanas līgums paredz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 pretendenta zaudējumu segšanu, kurus akvakultūrai radījuši šādi riska faktori: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nelabvēlīgi klimatiskie apstākļi;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katastrofas;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akvakultūras slimība, izņemot slimības, kas minētas normatīvajos aktos par valsts uzraudzībā esošās dzīvnieku infekcijas slimības vai epizootijas uzliesmojuma laikā radušos zaudējumu kompensāciju;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pēkšņas ūdens kvalitātes un kvantitātes pārmaiņas, par kurām pretendents nav atbildīgs;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ražošanas iekārtu darbības traucējumi vai to iznīcināšana, par ko pretendents nav atbildīgs;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minētos zaudējumus sedz, ja pretendenta zaudējumi veido vismaz 20 procentu no vidējiem ieņēmumiem par akvakultūras produkcijas pārdošanu iepriekšējos trijos kalendāra gados;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limits par katru apdrošināto risku vismaz 200 procentu apmērā no kopējās apdrošināšanas prēmijas par visiem polisē minētajiem riska faktoriem;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iestājoties apdrošināšanas polisē minētajam riskam, pašrisks nemainās atkarībā no iepriekš izmaksātās apdrošināšanas atlīdzības par jebkuru no attiecīgajā polisē minētajiem riska faktoriem.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apdrošināšanas polise paredz apdrošināšanas atlīdzības izmaksu par zaudējumiem, kas nepārsniedz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minētos zaudējumus, vai apdrošināšanas polise sedz cita veida risku, kas nav minēts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atbalstu par šīm izmaksām nepiešķir un attiecīgā apdrošināšanas prēmijas summas daļa ir nodalīta.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Pretendents līdz projekta iesnieguma iesniegšanas termiņa beigām attiecīgajā kārtā ir pilnībā apmaksājis rēķinu par apdrošināšanas prēmiju vai apdrošināšanas polises privātā ieguldījuma daļas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intensitāte ir 60 procentu no apdrošināšanas prēmijas attiecināmajiem izdevumiem.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Pieteikšanās atbalsta saņemšanai un publiskā finansējuma pieprasīšanas papildu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pieteiktos atbalstam, pretendents saskaņā ar normatīvajiem aktiem par valsts un Eiropas Savienības atbalsta piešķiršanas, administrēšanas un uzraudzības vispārējo kārtību lauku un zivsaimniecības attīstībai Lauku atbalsta dienesta elektroniskajā pieteikšanās sistēmā ne agrāk kā apdrošināšanas līguma spēkā stāšanās dienā iesniedz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w:t>
      </w:r>
      <w:r w:rsidR="00000000" w:rsidRPr="00000000" w:rsidDel="00000000">
        <w:rPr>
          <w:shd w:fill="#f1c40f" w:val="clear"/>
          <w:rtl w:val="0"/>
        </w:rPr>
        <w:t xml:space="preserve">iju par pretendentu projekta iesnieguma iesniegšanas mēneša pirmajā datumā: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aprakstu;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saņemto publisko finansējumu;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uzņēmuma apgrozījumu;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pakalpojuma sniedzēja 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apdrošināšanas polisi – apdrošināto akvakultūras krājumu, apdrošinātos riska faktorus, kopējo apdrošināšanas prēmijas apmēru un attiecināmās izmaksas, kā arī apdrošināšanas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saņemtās atlīdzības kārtējā un iepriekšējā gadā, ja iepriekš saņemts atbalsts par apdrošināšanas polises iegādi. Informāciju norāda par katru risku atsevišķi;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atlases kritēriju punktu skaitu;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īstenošanu sasniedzamo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minēto rezultātu rādītāju CR 08 – personu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kārtējā gadā spēkā esošas apdrošināšanas polises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apliecinošus dokumentus par pilnībā samaksāto apdrošināšanas prēmiju;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līguma un tā pielikumu kopiju, kā arī citus dokumentus, kuros norādīta informācija par apdrošināšanas polises atlīdzības limitu un pašrisku;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pretendenta deklarāciju.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ir aizdomas par ekonomiski nepamatotu un apdrošināšanas mērķim neatbilstošu polisi, Lauku atbalsta dienests no apdrošināšanas pakalpojuma sniedzēja vai pretendenta pieprasa skaidrojumu par aprēķināto prēmiju un atlīdzības limitu attiecībā uz apdrošināšanas polisē ietvertajiem riska faktoriem un citiem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saņēmējs piecu darbdienu laikā informē Lauku atbalsta dienestu, ja apdrošināšanas līgums ir grozīts vai izbeigts pirms termiņa.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apdrošināšanas līguma izbeigšanās vai apdrošināšanas līguma darbības laikā apdrošināšanas pakalpojuma sniedzējs pēc Lauku atbalsta dienesta pieprasījuma sniedz informāciju par apdrošināšanas līgumu, tostarp par grozījumiem apdrošināšanas līgumā vai līguma izbeigšanu pirms termiņa. Ja apdrošināšanas līgums bijis grozīts vai izbeigts pirms termiņa un atbalsta saņēmējam izmaksāta apdrošināšanas prēmija vai tās daļa, norāda izmaksātās apdrošināšanas prēmijas apmēru, kā arī pievieno konkrētā atbalsta saņēmēja apdrošināšanas polises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Lauku atbalsta dienests mēneša laikā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informācijas saņemšanas par apdrošināšanas līguma grozīšanu vai izbeigšanu pirms termiņa pārrēķina atbalsta saņēmējam piešķiramo atbalstu un pieprasa viņam atmaksāt pārmaksāto atbalstu vai tā 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24-TA-1095</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24-TA-1095</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noteikumu_projekts_24-TA-1095.docx</dc:title>
</cp:coreProperties>
</file>

<file path=docProps/custom.xml><?xml version="1.0" encoding="utf-8"?>
<Properties xmlns="http://schemas.openxmlformats.org/officeDocument/2006/custom-properties" xmlns:vt="http://schemas.openxmlformats.org/officeDocument/2006/docPropsVTypes"/>
</file>