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(Latvijas Vēstnesis, 2023,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jauns tūrisma produkts, kas šo noteikumu izpratnē atbilst vismaz vienam nosacījumam: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2.10.1. komplekss produkts – preču un pakalpojumu kombinācija, kas ir taustāmu un netaustāmu tūrisma piedāvājuma elementu kopums, kam piemīt reāla patēriņa vērtība un ko sadarbības tīkls izstrādā vai pielāgo tūristu piesaistei Latvijā, patērētāju interešu un vajadzību apmierināšanai;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2.10.2. inovatīvs tūrisma produkts – jauns tūrisma pakalpojums, kas atbilst noteiktam tūrisma veidam, kam nav vietēja mēroga analoga saskaņā ar prioritārajiem tūrisma veidiem Latvijā (kultūra un radošās industrijas, daba, veselība, darījumi), vai pilnveidots esošs tūrisma pakalpojums atbilstoši ceļošanas motivācijai noteiktajam tūrisma tirgus segmentam (piemēram, ģeogrāfiskam, demogrāfiskam, sociāli ekonomiskam, dzīvesstila);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2.10.3. komplekss tūrisma pakalpojums, kas atbilstoši Tūrisma likuma 1. panta pirmās daļas 5. punktam pēc būtības ir ceļojums, ko drīkst organizēt tūrisma operators, kurš saskaņā ar Tūrisma likuma 16. pantu ir saņēmis speciālo atļauju (licenci)."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Otrās kārtas ietvaros katrā šo noteikumu 28.2.1.</w:t>
      </w:r>
      <w:r w:rsidR="00000000" w:rsidRPr="00000000" w:rsidDel="00000000">
        <w:rPr>
          <w:shd w:fill="#e0ffff" w:val="clear"/>
          <w:rtl w:val="0"/>
        </w:rPr>
        <w:t xml:space="preserve">, 28.2.2., 28.2.3. un 28.2.4.</w:t>
      </w:r>
      <w:r w:rsidR="00000000" w:rsidRPr="00000000" w:rsidDel="00000000">
        <w:rPr>
          <w:rtl w:val="0"/>
        </w:rPr>
        <w:t xml:space="preserve"> apakšpunktā minētajā tūrisma veidā tiek atbalstīts ne vairāk kā viens sadarbības tīkls."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47.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 avansa maksājums ir pieejams, ja finansējuma saņēmējs ir atvēris kontu Eiropas Savienības dalībvalstī vai Eiropas Ekonomikas zonas valstī reģistrētā kredītiestādē un iesniedzis šīs kredītiestādes garantiju vai atvēris kontu Valsts kasē;".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23-TA-2970</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23-TA-2970</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noteikumu_(grozījumu)_projekts_23-TA-2970.docx</dc:title>
</cp:coreProperties>
</file>

<file path=docProps/custom.xml><?xml version="1.0" encoding="utf-8"?>
<Properties xmlns="http://schemas.openxmlformats.org/officeDocument/2006/custom-properties" xmlns:vt="http://schemas.openxmlformats.org/officeDocument/2006/docPropsVTypes"/>
</file>