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8.3.2. specifiskā atbalsta mērķa "Palielināt atbalstu vispārējās izglītības iestādēm izglītojamo individuālo kompetenču attīstībai" (turpmāk – specifiskais atbalsta mērķis) 8.3.2.1. pasākumu "Atbalsts nacionāla un starptautiska mēroga pasākumu īstenošanai izglītojamo talantu attīstībai"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atbalstu nacionāla un starptautiska mēroga pasākumu īstenošanai izglītojamo talantu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vispārējo izglītības iestāžu pedagogi;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talantīgie izglītojamie pamatizglītības un vidējās izglītības pakāpē.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20.</w:t>
      </w:r>
      <w:r w:rsidR="00000000" w:rsidRPr="00000000" w:rsidDel="00000000">
        <w:rPr>
          <w:rtl w:val="0"/>
        </w:rPr>
        <w:t xml:space="preserve"> punktā minētās atbalstāmās darbības un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līdz 2023. gada 31. decembrim vispārējās izglītības iestāžu skaits, kas saņēmušas Eiropas Sociālā fonda atbalstu individuālas mācību pieejas attīstībai un ieviešanai izglītojamo individuālo kompetenču attīstībai, – 200, tai skaitā līdz 2018. gada 31. decembrim – 100, veicinot specifiskā atbalsta mērķa kopējā iznākuma rādītāja sasniegšanu – 272;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līdz 2023. gada 31. decembrim vispārējās izglītības iestādes, kas ieviesušas individuālu pieeju izglītojamo kompetenču attīstībai, – 200, veicinot specifiskā atbalsta mērķa kopējā rezultāta rādītāja sasniegšanu – 272;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986 204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4 218 350 </w:t>
      </w:r>
      <w:r w:rsidR="00000000" w:rsidRPr="00000000" w:rsidDel="00000000">
        <w:rPr>
          <w:i w:val="1"/>
          <w:rtl w:val="0"/>
        </w:rPr>
        <w:t xml:space="preserve">euro</w:t>
      </w:r>
      <w:r w:rsidR="00000000" w:rsidRPr="00000000" w:rsidDel="00000000">
        <w:rPr>
          <w:rtl w:val="0"/>
        </w:rPr>
        <w:t xml:space="preserve">, tai skaitā Eiropas Sociālā fonda finansējums – 3 585 597 </w:t>
      </w:r>
      <w:r w:rsidR="00000000" w:rsidRPr="00000000" w:rsidDel="00000000">
        <w:rPr>
          <w:i w:val="1"/>
          <w:rtl w:val="0"/>
        </w:rPr>
        <w:t xml:space="preserve">euro</w:t>
      </w:r>
      <w:r w:rsidR="00000000" w:rsidRPr="00000000" w:rsidDel="00000000">
        <w:rPr>
          <w:rtl w:val="0"/>
        </w:rPr>
        <w:t xml:space="preserve">, valsts budžeta līdzfinansējums – 632 753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kopējās izmaksās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atbalstāmo darbību īstenošanai var iekļaut neattiecināmās izmaksas 50 000 </w:t>
      </w:r>
      <w:r w:rsidR="00000000" w:rsidRPr="00000000" w:rsidDel="00000000">
        <w:rPr>
          <w:i w:val="1"/>
          <w:rtl w:val="0"/>
        </w:rPr>
        <w:t xml:space="preserve">euro </w:t>
      </w:r>
      <w:r w:rsidR="00000000" w:rsidRPr="00000000" w:rsidDel="00000000">
        <w:rPr>
          <w:rtl w:val="0"/>
        </w:rPr>
        <w:t xml:space="preserve">apmērā, un tās finansē no valsts budžeta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kopējā projekta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no vienošanās noslēgšanas dienas, izņemot šo noteikumu </w:t>
      </w:r>
      <w:r w:rsidR="00000000" w:rsidRPr="00000000" w:rsidDel="00000000">
        <w:rPr>
          <w:rtl w:val="0"/>
        </w:rPr>
        <w:t xml:space="preserve">20.1.5.</w:t>
      </w:r>
      <w:r w:rsidR="00000000" w:rsidRPr="00000000" w:rsidDel="00000000">
        <w:rPr>
          <w:rtl w:val="0"/>
        </w:rPr>
        <w:t xml:space="preserve"> un </w:t>
      </w:r>
      <w:r w:rsidR="00000000" w:rsidRPr="00000000" w:rsidDel="00000000">
        <w:rPr>
          <w:rtl w:val="0"/>
        </w:rPr>
        <w:t xml:space="preserve">20.2.3.</w:t>
      </w:r>
      <w:r w:rsidR="00000000" w:rsidRPr="00000000" w:rsidDel="00000000">
        <w:rPr>
          <w:rtl w:val="0"/>
        </w:rPr>
        <w:t xml:space="preserve"> apakšpunktā minēto atbalstāmo darbību īstenošanai paredzētās izmaksas, kas ir attiecināmas, ja tās atbilst šajos noteikumos minētajām izmaksu pozīcijām un ir radušās pēc 2016. gada 16. maija.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vienā projektu iesniegumu atlases kārtā par visu šo noteikumu </w:t>
      </w:r>
      <w:r w:rsidR="00000000" w:rsidRPr="00000000" w:rsidDel="00000000">
        <w:rPr>
          <w:rtl w:val="0"/>
        </w:rPr>
        <w:t xml:space="preserve">7.</w:t>
      </w:r>
      <w:r w:rsidR="00000000" w:rsidRPr="00000000" w:rsidDel="00000000">
        <w:rPr>
          <w:rtl w:val="0"/>
        </w:rPr>
        <w:t xml:space="preserve"> punktā norādīto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izglītības satura centrs, kas pēc tam, kad ar sadarbības iestādi ir noslēgta vienošanās, ir arī Eiropas Sociālā fonda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saskaņā ar projektu iesniegumu atlases nolikuma prasībām Kohēzijas politikas vadības informācijas sistēmas elektroniskajā vidē.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iesniegumā projekta iesniedzējs iekļauj informāciju par projekta iekšējo vadības un kontroles sistēmu, lai nodrošinātu sekmīgu projekta īstenošanu, mērķu sasniegšanu un projektam piešķirto līdzekļu lietderīgu un efektīvu izlietošanu, paredzot sadarbības regulējumu ar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plānošanā un kontrolē, to uzskaites nodalīšanā katrā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organizēšanā un sadarbības partneru dalībā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sagatavošanā un iesniegšanā, tai skaitā datu pilnīguma un atbilstības pārbaudē;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saņēmēja sadarbības partneri var būt augstākās izglītības iestādes, kas atbilst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pieredze izglītojamo reģionālo zinātnisko konferenču organizēšanā;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pietiekami cilvēkresursi un pieredze zinātnisko darbu recenzēšanā, vērtēšanā un izglītojamo konsultēšanā zinātniski pētniecisko darbu izstrādē humanitāro, sociālo un dabaszinātņu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atbilstoša materiāli tehniskā bāze, lai nodrošinātu izglītojamiem iespēju izmantot laboratorijas zinātniski pētniecisko darbu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pieredze olimpiāžu darbu sagatavošanā, vērtēšanā un olimpiāžu norises nodrošināšanā;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atbilstoša materiāli tehniskā bāze, lai nodrošinātu novadu, republikas pilsētu vai novadu apvienību mācību priekšmetu olimpiāžu norisi tiešsaistē, tehnisko atbalstu un automātisku darbu vērtēšanu vismaz trīs tūkstošiem dalībnieku vienlaicīgi;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tiesības uzglabāt un apstrādāt personu datus atbilstoši Fizisko personu datu aizsardzības likumam;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izstrādāta un aprobēta programmatūra mācību priekšmetu olimpiāžu nodrošināšanai tiešsaistē;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pieredze sadarbībā ar vispārējās izglītības iestādēm mācību priekšmetu olimpiāžu organizēšanā tiešsaistes režīmā vismaz diviem tūkstošiem dalībnieku.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izvēloties sadarbības partneri šo noteikumu </w:t>
      </w:r>
      <w:r w:rsidR="00000000" w:rsidRPr="00000000" w:rsidDel="00000000">
        <w:rPr>
          <w:rtl w:val="0"/>
        </w:rPr>
        <w:t xml:space="preserve">20.1.2.</w:t>
      </w:r>
      <w:r w:rsidR="00000000" w:rsidRPr="00000000" w:rsidDel="00000000">
        <w:rPr>
          <w:rtl w:val="0"/>
        </w:rPr>
        <w:t xml:space="preserve"> apakšpunktā minētās atbalstāmās darbības īstenošanai, ņem vērā reģionālo principu – viena augstākā izglītības iestāde no katra plānošanas reģiona.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pienākums projekta iesniegumā pamatot sadarbības partneru izvēli, norādot konkrēta sadarbības partnera iesaistes mehānismu un to kompetences atbilstību plānotajām atbalstāmajām darbībām, kā arī pēc projekta iesnieguma apstiprināšanas ar katru sadarbības partneri noslēgt sadarbības līgumu atbilstoši normatīvajiem aktiem par kārtību, kādā Eiropas Savienības struktūrfondu un Kohēzijas fonda vadībā iesaistītās institūcijas nodrošina plānošanas dokumentu sagatavošanu un šo fondu ieviešanu 2014.–2020. gada plānošanas periodā. Sadarbības līgumā iekļauj informāciju par sadarbību pasākuma ietvaros atbalstāmo darbību īstenošanā un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20.1.2.</w:t>
      </w:r>
      <w:r w:rsidR="00000000" w:rsidRPr="00000000" w:rsidDel="00000000">
        <w:rPr>
          <w:rtl w:val="0"/>
        </w:rPr>
        <w:t xml:space="preserve"> un </w:t>
      </w:r>
      <w:r w:rsidR="00000000" w:rsidRPr="00000000" w:rsidDel="00000000">
        <w:rPr>
          <w:rtl w:val="0"/>
        </w:rPr>
        <w:t xml:space="preserve">20.2.1.</w:t>
      </w:r>
      <w:r w:rsidR="00000000" w:rsidRPr="00000000" w:rsidDel="00000000">
        <w:rPr>
          <w:rtl w:val="0"/>
        </w:rPr>
        <w:t xml:space="preserve"> apakšpunktā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īstenojamās darbības, to apjomu un īstenošanas kvalitātes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partnerim šo noteikumu </w:t>
      </w:r>
      <w:r w:rsidR="00000000" w:rsidRPr="00000000" w:rsidDel="00000000">
        <w:rPr>
          <w:rtl w:val="0"/>
        </w:rPr>
        <w:t xml:space="preserve">20.1.2.</w:t>
      </w:r>
      <w:r w:rsidR="00000000" w:rsidRPr="00000000" w:rsidDel="00000000">
        <w:rPr>
          <w:rtl w:val="0"/>
        </w:rPr>
        <w:t xml:space="preserve"> un </w:t>
      </w:r>
      <w:r w:rsidR="00000000" w:rsidRPr="00000000" w:rsidDel="00000000">
        <w:rPr>
          <w:rtl w:val="0"/>
        </w:rPr>
        <w:t xml:space="preserve">20.2.1.</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un funkcijām projekta īstenošanā, tai skaitā novēršot dubultā finansējuma risku.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izglītojamo zinātniski pētnieciskajai darbībai: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zinātnisko konferenču organizēšana;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reģionālo zinātnisko konferenču organizēšana;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vasaras nometnes organizēšana valsts mācību priekšmetu olimpiāžu un Latvijas skolēnu zinātniskās konferences laureātiem zināšanu padziļināšanai un pilnveidošanai;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praktiskas ievirzes pasākumu organizēšana izglītojamo talantu un zināšanu pilnveidošanai;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dalības nodrošināšana starptautiskajās zinātnes izstādēs, konkursos, jauno zinātnieku skolās;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skolēnu starptautisko zinātnes pasākumu organizēšana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novadu, republikas pilsētu vai novadu apvienību mācību priekšmetu olimpiāžu norises koordinēšana, valsts un starptautiska līmeņa mācību priekšmetu olimpiāžu organizēšana, izglītojamo dalība starptautiskajās mācību priekšmetu olimpiādēs: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nodrošināšana novadu, republikas pilsētu vai novadu apvienību olimpiāžu norisei tiešsaistes režīmā;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mācību priekšmetu olimpiāžu organizēšana;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organizēšana, izglītojamo sagatavošanās un dalības nodrošināšana starptautiskajās mācību priekšmetu olimpiādēs;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starptautisko mācību priekšmetu olimpiāžu organizēšana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metodiskais atbalsts pedagogiem darbā ar talantīgiem izglītojamiem: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metodikas izstrāde pedagogiem talantīgu izglītojamo atpazīšanai un izglītojamo talantu izkopšanai;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pedagogu profesionālās kompetences pilnveide darbam ar talantīgiem izglītojamiem un talantīgo izglītojamo identificēšanai;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pasākumu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15.01.2019.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šādus attiecināmo izmaksu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vadības un īstenošanas personālam atbilstoši normatīvajiem aktiem par kārtību, kādā atlīdzināmi ar komandējumiem saistītie izdevumi šo noteikumu 20.1.1., 20.1.3., 20.1.4., 20.2.2., 20.2.3. un 20.4. apakšpunktā minēto atbalstāmo darbību īstenošanai. No 2019. gada 1. februāra vieglā transportlīdzekļa degvielas izdevumiem, reģionālo starppilsētu un vietējās nozīmes maršrutu sabiedriskā transporta izdevumiem un kompensācijām par darbiniekam piederoša personiskā transportlīdzekļa izmantošanu darba vajadzībām piemēro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un dienesta braucienu izmaksas finansējuma saņēmēja projekta īstenošanas personālam, projekta vadītājam, izglītojamos pavadošajām personām, kā arī izglītojamiem un piesaistītajiem ekspertiem, tai skaitā valsts nodeva par vīzas saņemšanai iesniegto dokumentu izskatīšanu, atbilstoši normatīvajiem aktiem par kārtību, kādā atlīdzināmi ar komandējumiem saistītie izdevumi šo noteikumu </w:t>
      </w:r>
      <w:r w:rsidR="00000000" w:rsidRPr="00000000" w:rsidDel="00000000">
        <w:rPr>
          <w:rtl w:val="0"/>
        </w:rPr>
        <w:t xml:space="preserve">20.1.5.</w:t>
      </w:r>
      <w:r w:rsidR="00000000" w:rsidRPr="00000000" w:rsidDel="00000000">
        <w:rPr>
          <w:rtl w:val="0"/>
        </w:rPr>
        <w:t xml:space="preserve"> un </w:t>
      </w:r>
      <w:r w:rsidR="00000000" w:rsidRPr="00000000" w:rsidDel="00000000">
        <w:rPr>
          <w:rtl w:val="0"/>
        </w:rPr>
        <w:t xml:space="preserve">20.2.3.</w:t>
      </w:r>
      <w:r w:rsidR="00000000" w:rsidRPr="00000000" w:rsidDel="00000000">
        <w:rPr>
          <w:rtl w:val="0"/>
        </w:rPr>
        <w:t xml:space="preserve"> apakšpunktā minēto atbalstāmo darbību īstenošanai, ja tās ir skaidri saistāmas ar projekta rezultātu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tai skaitā speciālā transporta pakalpojuma pirkšana personām ar funkcionāliem traucējumiem, maksa par sabiedriskā transporta izmantošanu) šo noteikumu 20.1.1., 20.1.2., 20.1.3., 20.1.4., 20.1.5., 20.2.2., 20.2.3. un 20.4. apakšpunktā minēto atbalstāmo darbību īstenošanai. No 2019. gada 1. februāra vieglā transportlīdzekļa degvielas izdevumiem, reģionālo starppilsētu un vietējās nozīmes maršrutu sabiedriskā transporta izdevumiem un kompensācijām par darbiniekam piederoša personiskā transportlīdzekļa izmantošanu darba vajadzībām piemēro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dalības maksa starptautiskajās zinātnes izstādēs, konkursos, jauno zinātnieku skolās un starptautiskajās mācību priekšmetu olimpiādēs šo noteikumu </w:t>
      </w:r>
      <w:r w:rsidR="00000000" w:rsidRPr="00000000" w:rsidDel="00000000">
        <w:rPr>
          <w:rtl w:val="0"/>
        </w:rPr>
        <w:t xml:space="preserve">20.1.5.</w:t>
      </w:r>
      <w:r w:rsidR="00000000" w:rsidRPr="00000000" w:rsidDel="00000000">
        <w:rPr>
          <w:rtl w:val="0"/>
        </w:rPr>
        <w:t xml:space="preserve"> un </w:t>
      </w:r>
      <w:r w:rsidR="00000000" w:rsidRPr="00000000" w:rsidDel="00000000">
        <w:rPr>
          <w:rtl w:val="0"/>
        </w:rPr>
        <w:t xml:space="preserve">20.2.3.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tehnoloģiju sistēmas uzturēšanas izmaksas, tai skaitā licenču iegādes izmaksas, informācijas tehnoloģiju risinājumu izstrādes un ieviešanas izmaksas, kā arī testēšanas izmaksas informācijas tehnoloģiju sistēmām šo noteikumu 20.1. un 20.2. apakšpunktā minēto atbalstāmo darbību īstenošanai. Licenču iegādes un informācijas tehnoloģiju risinājumu izstrādes un ieviešanas izmaksas šo noteikumu 20.1. un 20.2. apakšpunktā minēto atbalstāmo darbību īstenošanai ir attiecināmas no 2020. gada 12. marta;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piegāžu līgumu, nomas un īres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ēdināšanas pakalpojumu izmaksas šo noteikumu 20.1.1, 20.1.2., 20.1.3., 20.1.4., 20.2.2. un </w:t>
      </w:r>
      <w:r w:rsidR="00000000" w:rsidRPr="00000000" w:rsidDel="00000000">
        <w:rPr>
          <w:rtl w:val="0"/>
        </w:rPr>
        <w:t xml:space="preserve">20.2.3.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nomas maksa šo noteikumu 20.1.1., 20.1.2., 20.1.3., 20.1.4., 20.2.2. un </w:t>
      </w:r>
      <w:r w:rsidR="00000000" w:rsidRPr="00000000" w:rsidDel="00000000">
        <w:rPr>
          <w:rtl w:val="0"/>
        </w:rPr>
        <w:t xml:space="preserve">20.2.3.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naktsmītņu izmaksas šo noteikumu 20.1.1., 20.1.3., 20.1.4., 20.2.2. un 20.2.3.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ceļojumu apdrošināšanas izmaksas šo noteikumu </w:t>
      </w:r>
      <w:r w:rsidR="00000000" w:rsidRPr="00000000" w:rsidDel="00000000">
        <w:rPr>
          <w:rtl w:val="0"/>
        </w:rPr>
        <w:t xml:space="preserve">20.1.5.</w:t>
      </w:r>
      <w:r w:rsidR="00000000" w:rsidRPr="00000000" w:rsidDel="00000000">
        <w:rPr>
          <w:rtl w:val="0"/>
        </w:rPr>
        <w:t xml:space="preserve"> un </w:t>
      </w:r>
      <w:r w:rsidR="00000000" w:rsidRPr="00000000" w:rsidDel="00000000">
        <w:rPr>
          <w:rtl w:val="0"/>
        </w:rPr>
        <w:t xml:space="preserve">20.2.3.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tipogrāfijas un maketēšanas pakalpojumu izmaksas šo noteikumu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20.1.3.</w:t>
      </w:r>
      <w:r w:rsidR="00000000" w:rsidRPr="00000000" w:rsidDel="00000000">
        <w:rPr>
          <w:rtl w:val="0"/>
        </w:rPr>
        <w:t xml:space="preserve">, </w:t>
      </w:r>
      <w:r w:rsidR="00000000" w:rsidRPr="00000000" w:rsidDel="00000000">
        <w:rPr>
          <w:rtl w:val="0"/>
        </w:rPr>
        <w:t xml:space="preserve">20.1.5.</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un </w:t>
      </w:r>
      <w:r w:rsidR="00000000" w:rsidRPr="00000000" w:rsidDel="00000000">
        <w:rPr>
          <w:rtl w:val="0"/>
        </w:rPr>
        <w:t xml:space="preserve">20.3.1.</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personāla izmaksas personām ar funkcionāliem traucējumiem (asistenta, ergoterapeita, surdotulka vai cita atbalsta personāla izmaksas) šo noteikumu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w:t>
      </w:r>
      <w:r w:rsidR="00000000" w:rsidRPr="00000000" w:rsidDel="00000000">
        <w:rPr>
          <w:rtl w:val="0"/>
        </w:rPr>
        <w:t xml:space="preserve">20.1.3.</w:t>
      </w:r>
      <w:r w:rsidR="00000000" w:rsidRPr="00000000" w:rsidDel="00000000">
        <w:rPr>
          <w:rtl w:val="0"/>
        </w:rPr>
        <w:t xml:space="preserve">, </w:t>
      </w:r>
      <w:r w:rsidR="00000000" w:rsidRPr="00000000" w:rsidDel="00000000">
        <w:rPr>
          <w:rtl w:val="0"/>
        </w:rPr>
        <w:t xml:space="preserve">20.1.4.</w:t>
      </w:r>
      <w:r w:rsidR="00000000" w:rsidRPr="00000000" w:rsidDel="00000000">
        <w:rPr>
          <w:rtl w:val="0"/>
        </w:rPr>
        <w:t xml:space="preserve">, </w:t>
      </w:r>
      <w:r w:rsidR="00000000" w:rsidRPr="00000000" w:rsidDel="00000000">
        <w:rPr>
          <w:rtl w:val="0"/>
        </w:rPr>
        <w:t xml:space="preserve">20.1.5.</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un </w:t>
      </w:r>
      <w:r w:rsidR="00000000" w:rsidRPr="00000000" w:rsidDel="00000000">
        <w:rPr>
          <w:rtl w:val="0"/>
        </w:rPr>
        <w:t xml:space="preserve">20.2.3.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godalgu izmaksas (diplomi, balvas olimpiāžu un konkursu laureātiem, veicināšanas balvas) šo noteikumu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w:t>
      </w:r>
      <w:r w:rsidR="00000000" w:rsidRPr="00000000" w:rsidDel="00000000">
        <w:rPr>
          <w:rtl w:val="0"/>
        </w:rPr>
        <w:t xml:space="preserve">20.1.5.</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un </w:t>
      </w:r>
      <w:r w:rsidR="00000000" w:rsidRPr="00000000" w:rsidDel="00000000">
        <w:rPr>
          <w:rtl w:val="0"/>
        </w:rPr>
        <w:t xml:space="preserve">20.2.3.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medicīnas pakalpojumu izmaksas šo noteikumu </w:t>
      </w:r>
      <w:r w:rsidR="00000000" w:rsidRPr="00000000" w:rsidDel="00000000">
        <w:rPr>
          <w:rtl w:val="0"/>
        </w:rPr>
        <w:t xml:space="preserve">20.1.3.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biroja tehnikas noma vai iegādes izmaksas, kancelejas preču iegādes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(uzņēmuma) līguma izmaksas, tai skaitā ekspertu darba samaksai šo noteikumu 20.1.6., 20.2.4., 20.3.1. un 20.3.2. apakšpunktā minētās atbalstāmās darbības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vielu, šķīdumu un materiālu iegādes izmaksas laboratorijas darbu un eksperimentu veikšanai un mācību līdzekļu (tai skaitā literatūras) iegādes izmaksas šo noteikumu 20.1.3., 20.1.4., 20.2.2. un 20.2.3. apakšpunktā minēto atbalstāmo darbību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finansējuma saņēmēja projekta vadības un īstenošanas personālam un sadarbības partnera personālam. Ja veselības apdrošināšana paredzēta finansējuma saņēmēja un sadarbības partnera iestādē un minētais personāls ir nodarbināts normālo darba laiku, veselības apdrošināšanas izmaksas ir attiecināmas 100 procentu apmērā. Ja personāls ir nodarbināts nepilnu darba laiku vai daļlaiku, veselības apdrošināšanas izmaksas nosakāmas proporcionāli slodzes procentuālajam sadalījumam. Veselības apdrošināšanas izmaksas attiecināmas tikai uz periodu, kad minētais personāls ir nodarbināts projektā;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jaunu darba vietu radīšanai vai esošo darba vietu atjaunošanai uz projekta īstenošanas laiku nepieciešamā aprīkojuma īres, iegādes, uzturēšanas un remonta izmaksas finansējuma saņēmēja projekta vadības un īstenošanas personālam šo noteikumu </w:t>
      </w:r>
      <w:r w:rsidR="00000000" w:rsidRPr="00000000" w:rsidDel="00000000">
        <w:rPr>
          <w:rtl w:val="0"/>
        </w:rPr>
        <w:t xml:space="preserve">20.4.</w:t>
      </w:r>
      <w:r w:rsidR="00000000" w:rsidRPr="00000000" w:rsidDel="00000000">
        <w:rPr>
          <w:rtl w:val="0"/>
        </w:rPr>
        <w:t xml:space="preserve"> apakšpunktā minētās atbalstāmās darbības īstenošanai un sadarbības partnerim šo noteikumu </w:t>
      </w:r>
      <w:r w:rsidR="00000000" w:rsidRPr="00000000" w:rsidDel="00000000">
        <w:rPr>
          <w:rtl w:val="0"/>
        </w:rPr>
        <w:t xml:space="preserve">20.1.2.</w:t>
      </w:r>
      <w:r w:rsidR="00000000" w:rsidRPr="00000000" w:rsidDel="00000000">
        <w:rPr>
          <w:rtl w:val="0"/>
        </w:rPr>
        <w:t xml:space="preserve"> un </w:t>
      </w:r>
      <w:r w:rsidR="00000000" w:rsidRPr="00000000" w:rsidDel="00000000">
        <w:rPr>
          <w:rtl w:val="0"/>
        </w:rPr>
        <w:t xml:space="preserve">20.2.1.</w:t>
      </w:r>
      <w:r w:rsidR="00000000" w:rsidRPr="00000000" w:rsidDel="00000000">
        <w:rPr>
          <w:rtl w:val="0"/>
        </w:rPr>
        <w:t xml:space="preserve"> apakšpunktā minētās atbalstāmās darbības īstenošanai. Darba vietas aprīkojuma īres, iegādes, uzturēšanas un remonta izmaksas, tai skaitā aprīkojuma uzturēšanas un remonta izmaksas, attiecināmas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normālo darba laiku, darba vietas aprīkojuma īres, iegādes, uzturēšanas un remonta izmaksas ir attiecināmas 100 procentu apmērā. Ja personāls ir nodarbināts nepilnu darba laiku vai daļlaiku, darba vietas aprīkojuma īres, iegādes, uzturēšanas un remonta izmaksas sedzamas no finansējuma saņēmēja līdzekļiem vai ir attiecināmas proporcionāli slodzes procentuālajam sadalījumam, ja projekta vadības un īstenošanas personāls ir nodarbināts projektā uz darba līguma pamata ar vismaz 30 procentu noslodzi;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citas izmaksas, kas nepieciešamas šo noteikumu </w:t>
      </w:r>
      <w:r w:rsidR="00000000" w:rsidRPr="00000000" w:rsidDel="00000000">
        <w:rPr>
          <w:rtl w:val="0"/>
        </w:rPr>
        <w:t xml:space="preserve">20.1.3.</w:t>
      </w:r>
      <w:r w:rsidR="00000000" w:rsidRPr="00000000" w:rsidDel="00000000">
        <w:rPr>
          <w:rtl w:val="0"/>
        </w:rPr>
        <w:t xml:space="preserve"> un </w:t>
      </w:r>
      <w:r w:rsidR="00000000" w:rsidRPr="00000000" w:rsidDel="00000000">
        <w:rPr>
          <w:rtl w:val="0"/>
        </w:rPr>
        <w:t xml:space="preserve">20.1.4.</w:t>
      </w:r>
      <w:r w:rsidR="00000000" w:rsidRPr="00000000" w:rsidDel="00000000">
        <w:rPr>
          <w:rtl w:val="0"/>
        </w:rPr>
        <w:t xml:space="preserve"> apakšpunktā minēto atbalstāmo darbību īstenošanai un kuru izlietošanu pirms izdevumu veikšanas finansējuma saņēmējs saskaņo ar sadarbības iestādi atbilstoši vienošanās nosacījumiem;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22.2.6.12.</w:t>
      </w:r>
      <w:r w:rsidR="00000000" w:rsidRPr="00000000" w:rsidDel="00000000">
        <w:rPr>
          <w:rtl w:val="0"/>
        </w:rPr>
        <w:t xml:space="preserve"> apakšpunktā minētās veselības apdrošināšanas izmaksas, obligāto veselības pārbaužu izmaksas un speciālo medicīnisko optisko redzes korekcijas līdzekļu kompensācijas izmaksas ir attiecināmas tikai personālam, kas projektā nodarbināts vismaz 30 % no normālā darba laika.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10.10.2017. noteikumiem Nr. 612; MK 15.01.2019. noteikumiem Nr. 18; MK 11.05.2021. noteikumiem Nr. 288)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netiešās attiecināmās izmaksas projektā plāno kā vienu izmaksu pozīciju, piemērojot netiešo izmaksu vienoto likmi 15 % apmērā no šo noteikumu </w:t>
      </w:r>
      <w:r w:rsidR="00000000" w:rsidRPr="00000000" w:rsidDel="00000000">
        <w:rPr>
          <w:rtl w:val="0"/>
        </w:rPr>
        <w:t xml:space="preserve">22.1.</w:t>
      </w:r>
      <w:r w:rsidR="00000000" w:rsidRPr="00000000" w:rsidDel="00000000">
        <w:rPr>
          <w:rtl w:val="0"/>
        </w:rPr>
        <w:t xml:space="preserve"> apakšpunktā minētajām tiešajām attiecināmajām personāla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Neparedzētās izmaksas projektā plāno kā vienu izmaksu pozīciju, un tās nepārsniedz vienu procentu no kopējām projekta tiešajām attiecināmajām izmaksām. Neparedzētās izmaksas var izmantot ar projekta īstenošanu saistīto attiecināmo izmaksu segšanai, un to izlietošanu pirms izdevumu veikšanas finansējuma saņēmējs saskaņo ar sadarbības iestādi atbilstoši vienošanās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22.1.</w:t>
      </w:r>
      <w:r w:rsidR="00000000" w:rsidRPr="00000000" w:rsidDel="00000000">
        <w:rPr>
          <w:rtl w:val="0"/>
        </w:rPr>
        <w:t xml:space="preserve"> apakšpunktā minētās tiešās attiecināmās personāla izmaksas, finansējuma saņēmējs un sadarbības partneris veic darba laika uzskaiti par projekta vadības un īstenošanas personāla projekta ietvaros veiktajām funkcijām un nostrādāto laiku un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nodarbinātajiem, kas strādā normālo darba laiku, nepilnu darba laiku vai daļlaiku ne mazāk kā 30 procentu apmērā no normālā darba laika, tiešajās attiecināmajās personāla izmaksās iekļauj darbinieka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nodarbinātajiem, kas strādā daļlaiku mazāk nekā 30 procentu apmērā no normālā darba laika, atlīdzību izmaksā saskaņā ar sadarbības partnera personāla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garantiju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10.10.2017. noteikumu Nr. 612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un sadarbības partneris projekta īstenošanai nepieciešamo preču un pakalpojumu iegādi veic saskaņā ar normatīvajiem aktiem iepirkuma procedūras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īstenošanas un vienošanās vienpusēja uzteikuma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ņemot vērā šo noteikumu </w:t>
      </w:r>
      <w:r w:rsidR="00000000" w:rsidRPr="00000000" w:rsidDel="00000000">
        <w:rPr>
          <w:rtl w:val="0"/>
        </w:rPr>
        <w:t xml:space="preserve">9.</w:t>
      </w:r>
      <w:r w:rsidR="00000000" w:rsidRPr="00000000" w:rsidDel="00000000">
        <w:rPr>
          <w:rtl w:val="0"/>
        </w:rPr>
        <w:t xml:space="preserve"> punktā minētos nosacījumus, projekta īstenošanu var uzsākt ne vēlāk kā mēnesi pēc vienošanās noslēgšanas dienas. Projektu īsteno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10.10.2017. noteikumiem Nr. 612; MK 10.03.2020. noteikumiem Nr. 126; MK 11.05.2021. noteikumiem Nr. 288)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kuras sastāvā uzaicina piedalīties pārstāvjus no Labklājības ministrijas, Vides aizsardzības un reģionālās attīstības ministrijas un, ja nepieciešams, no citām institūcijām. Uzraudzības padomes sastāvā ar padomdevēja tiesībām var iekļaut pārstāvjus no Latvijas Pašvaldību savienības un Latvijas Lielo pilsētu asociācijas. Novērotāja statusā var pieaicināt Centrālo finanšu un līgumu aģentūru kā sadarbības iestādi, atbildīgo iestādi un Valsts izglītības satura centru. Projekta uzraudzības padome darbojas saskaņā ar Izglītības un zinātnes ministrijas apstiprinātu nolikumu, un to sasauc ne retāk kā reizi sešos mēnešos.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uzkrāj datus par kopējo specifiskā atbalsta mērķa pasākumā iesaistīto izglītojamo un pedagogu skaitu.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uzkrāj datus un par šādu horizontālā principa "Vienlīdzīgas iespējas"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metodisko līdzekļu skaits, kuros integrēti vienlīdzīgu iespēju jautājumi, piemēram, attiecībā uz dzimumu līdztiesību, funkcionāliem traucējumiem, vecumu un etnisko piederību;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(ergoterapeita, surdotulka, asistenta pakalpojumi, specializētā transporta pakalpojumi) saņēmušo izglītojamo un pedagogu skaits.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nodrošina datu uzkrāšanu par šo noteikumu </w:t>
      </w:r>
      <w:r w:rsidR="00000000" w:rsidRPr="00000000" w:rsidDel="00000000">
        <w:rPr>
          <w:rtl w:val="0"/>
        </w:rPr>
        <w:t xml:space="preserve">20.3.2.</w:t>
      </w:r>
      <w:r w:rsidR="00000000" w:rsidRPr="00000000" w:rsidDel="00000000">
        <w:rPr>
          <w:rtl w:val="0"/>
        </w:rPr>
        <w:t xml:space="preserve"> apakšpunktā minētās atbalstāmās darbības ietvaros atbalstu saņēmušajām personām atbilstoši normatīvajiem aktiem, kas nosaka Eiropas Savienības struktūrfondu un Kohēzijas fonda projektu pārbaužu veikšanas kārtību 2014.–2020.gada plānošanas periodā, un maksājuma pieprasījuma veidlapā noteiktajiem datiem, kas izriet no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pielikumā ietvertajiem kopējiem tūlītējiem rezultātu rādītājiem.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savā tīmekļvietnē ievieto aktuālu informāciju par projekta īstenošanu, tiklīdz tā pieejama, bet ne retāk kā reizi trijos mēnešos.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ietekmēt pasākuma mērķa īstenošanu un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23-TA-389</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23-TA-389</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noteikumu_konsolidētā_versija_23-TA-389.docx</dc:title>
</cp:coreProperties>
</file>

<file path=docProps/custom.xml><?xml version="1.0" encoding="utf-8"?>
<Properties xmlns="http://schemas.openxmlformats.org/officeDocument/2006/custom-properties" xmlns:vt="http://schemas.openxmlformats.org/officeDocument/2006/docPropsVTypes"/>
</file>