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Veselības ministrijai (Nacionālo veselības dienestam) nodrošināt medikamenta Paxlovid iegādi 2023.gadā, kopā iegādājoties medikamenta Paxlovid 500 kursus.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protokola 3. punktā minētā medikamenta iegādes un loģistikas izdevumi, kas nepārsniedz 361 200 </w:t>
      </w:r>
      <w:r w:rsidR="00000000" w:rsidRPr="00000000" w:rsidDel="00000000">
        <w:rPr>
          <w:i w:val="1"/>
          <w:rtl w:val="0"/>
        </w:rPr>
        <w:t xml:space="preserve">euro </w:t>
      </w:r>
      <w:r w:rsidR="00000000" w:rsidRPr="00000000" w:rsidDel="00000000">
        <w:rPr>
          <w:rtl w:val="0"/>
        </w:rPr>
        <w:t xml:space="preserve">(ar PVN), 2023.gadā tiks segti no budžeta resora "74. Gadskārtējā valsts budžeta izpildes procesā pārdalāmais finansējums"  programmas 12.00.00 "Finansējums veselības jomas pasākumiem Covid-19 infekcijas izplatības ierobežošanai".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normatīvos aktos noteiktā kārtībā sagatavot un iesniegt izskatīšanai Ministru kabinetā rīkojuma projektu par finanšu līdzekļu piešķiršanu no budžeta resora "74. Gadskārtējā valsts budžeta izpildes procesā pārdalāmais finansējums" programmas 12.00.00 "Finansējums veselības jomas pasākumiem Covid-19 infekcijas izplatības ierobežošanai" atbilstoši šā protokola 4. punktam un faktiski nepieciešamajam līdzekļu apmēram.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22-TA-3672</w:t>
    </w:r>
    <w:r>
      <w:br/>
    </w:r>
    <w:r w:rsidR="00000000" w:rsidRPr="00000000" w:rsidDel="00000000">
      <w:rPr>
        <w:rtl w:val="0"/>
      </w:rPr>
      <w:t xml:space="preserve">Izdrukāts 29.07.2026. 21.20 - 3.0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mk_sēdes_protokollēmuma_projekts_22-TA-3672.docx</dc:title>
</cp:coreProperties>
</file>

<file path=docProps/custom.xml><?xml version="1.0" encoding="utf-8"?>
<Properties xmlns="http://schemas.openxmlformats.org/officeDocument/2006/custom-properties" xmlns:vt="http://schemas.openxmlformats.org/officeDocument/2006/docPropsVTypes"/>
</file>