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16. jūnijā (prot. Nr. 33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26. novembra noteikumos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26. novembra noteikumos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 (Latvijas Vēstnesis, 2024, 232.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Pasākuma ietvaros plānotais kopējais finansējums ir 20 663 615 </w:t>
      </w:r>
      <w:r w:rsidR="00000000" w:rsidRPr="00000000" w:rsidDel="00000000">
        <w:rPr>
          <w:i w:val="1"/>
          <w:rtl w:val="0"/>
        </w:rPr>
        <w:t xml:space="preserve">euro</w:t>
      </w:r>
      <w:r w:rsidR="00000000" w:rsidRPr="00000000" w:rsidDel="00000000">
        <w:rPr>
          <w:rtl w:val="0"/>
        </w:rPr>
        <w:t xml:space="preserve">, tai skaitā Eiropas Reģionālās attīstības fonda finansējums – 17 564 072 </w:t>
      </w:r>
      <w:r w:rsidR="00000000" w:rsidRPr="00000000" w:rsidDel="00000000">
        <w:rPr>
          <w:i w:val="1"/>
          <w:rtl w:val="0"/>
        </w:rPr>
        <w:t xml:space="preserve">euro </w:t>
      </w:r>
      <w:r w:rsidR="00000000" w:rsidRPr="00000000" w:rsidDel="00000000">
        <w:rPr>
          <w:rtl w:val="0"/>
        </w:rPr>
        <w:t xml:space="preserve">un nacionālais finansējums (valsts budžeta finansējums) – 3 099 543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pirmajai atlases kārtai – 17 063 615 </w:t>
      </w:r>
      <w:r w:rsidR="00000000" w:rsidRPr="00000000" w:rsidDel="00000000">
        <w:rPr>
          <w:i w:val="1"/>
          <w:rtl w:val="0"/>
        </w:rPr>
        <w:t xml:space="preserve">euro</w:t>
      </w:r>
      <w:r w:rsidR="00000000" w:rsidRPr="00000000" w:rsidDel="00000000">
        <w:rPr>
          <w:rtl w:val="0"/>
        </w:rPr>
        <w:t xml:space="preserve">, tai skaitā Eiropas Reģionālās attīstības fonda finansējums – 14 504 072 </w:t>
      </w:r>
      <w:r w:rsidR="00000000" w:rsidRPr="00000000" w:rsidDel="00000000">
        <w:rPr>
          <w:i w:val="1"/>
          <w:rtl w:val="0"/>
        </w:rPr>
        <w:t xml:space="preserve">euro</w:t>
      </w:r>
      <w:r w:rsidR="00000000" w:rsidRPr="00000000" w:rsidDel="00000000">
        <w:rPr>
          <w:rtl w:val="0"/>
        </w:rPr>
        <w:t xml:space="preserve"> un nacionālais finansējums (valsts budžeta līdzfinansējums) – 2 559 543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otrajai atlases kārtai – 3 600 000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3 060 000 </w:t>
      </w:r>
      <w:r w:rsidR="00000000" w:rsidRPr="00000000" w:rsidDel="00000000">
        <w:rPr>
          <w:i w:val="1"/>
          <w:rtl w:val="0"/>
        </w:rPr>
        <w:t xml:space="preserve">euro</w:t>
      </w:r>
      <w:r w:rsidR="00000000" w:rsidRPr="00000000" w:rsidDel="00000000">
        <w:rPr>
          <w:rtl w:val="0"/>
        </w:rPr>
        <w:t xml:space="preserve"> un nacionālais finansējums (valsts budžeta līdzfinansējums) – 540 000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10.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11.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13.1.4.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"13.1.4. sabiedrībai ar ierobežotu atbildību "Latvijas Digitālās veselības centrs" – 6 563 615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13.1.6.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"13.1.6. Veselības inspekcijai – 2 500 000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14.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Projekta iesniedzējs kopā ar sadarbības partneriem (ja attiecināms) sagatavo projekta iesniegumu atbilstoši projektu iesniegumu atlases nolikumā noteiktajām prasībām un iesniedz to sadarbības iestādē, izmantojot Kohēzijas politikas fondu vadības informācijas sistēmu, tai skaitā projekta iesniedzējs un sadarbības partneri (ja attiecināms) paraksta interešu konflikta neesības apliecinājumu."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šo noteikumu 13.1. apakšpunktā minētajiem finansējuma saņēmējiem – projekta vadības un īstenošanas personāla izmaksas, kuras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plāno kā vienu izmaksu pozīciju, piemērojot vienoto izmaksu likmi 20 procentu apmērā no projekta tiešajām attiecināmajām izmaksām, bet neieskaitot tiešās projekta vadības un īstenošanas personāla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25.2.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w:t>
      </w:r>
      <w:r w:rsidR="00000000" w:rsidRPr="00000000" w:rsidDel="00000000">
        <w:rPr>
          <w:vertAlign w:val="superscript"/>
          <w:rtl w:val="0"/>
        </w:rPr>
        <w:t xml:space="preserve">1</w:t>
      </w:r>
      <w:r w:rsidR="00000000" w:rsidRPr="00000000" w:rsidDel="00000000">
        <w:rPr>
          <w:rtl w:val="0"/>
        </w:rPr>
        <w:t xml:space="preserve"> iekšzemes komandējumu un darba braucienu izmaksas šo noteikumu 23.2., 23.3., 23.4. un 23.5. apakšpunktā minēto atbalstāmo darbību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25.2.</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w:t>
      </w:r>
      <w:r w:rsidR="00000000" w:rsidRPr="00000000" w:rsidDel="00000000">
        <w:rPr>
          <w:vertAlign w:val="superscript"/>
          <w:rtl w:val="0"/>
        </w:rPr>
        <w:t xml:space="preserve">2</w:t>
      </w:r>
      <w:r w:rsidR="00000000" w:rsidRPr="00000000" w:rsidDel="00000000">
        <w:rPr>
          <w:rtl w:val="0"/>
        </w:rPr>
        <w:t xml:space="preserve"> ārvalstu komandējumu izmaksas šo noteikumu 23.2., 23.3., 23.4. un 23.5. apakšpunktā minēto atbalstāmo darbību īstenošanai. Ārvalstu komandējumu izmaksas aprēķina un atlīdzina saskaņā ar normatīvo aktu par kārtību, kādā atlīdzināmi ar komandējumiem saistītie izdevumi;".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25.6.</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"25.6.</w:t>
      </w:r>
      <w:r w:rsidR="00000000" w:rsidRPr="00000000" w:rsidDel="00000000">
        <w:rPr>
          <w:vertAlign w:val="superscript"/>
          <w:rtl w:val="0"/>
        </w:rPr>
        <w:t xml:space="preserve">1</w:t>
      </w:r>
      <w:r w:rsidR="00000000" w:rsidRPr="00000000" w:rsidDel="00000000">
        <w:rPr>
          <w:rtl w:val="0"/>
        </w:rPr>
        <w:t xml:space="preserve"> izmaksas, kas saistītas ar starptautisko standartu specifikāciju, metodisko materiālu un piekļuves tiesību iegādes un darbinieku mācību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Personāla atlīdzības izmaksas ir atbilstošas finansējuma saņēmēja iestādes atlīdzības sistēmā noteiktajai samaksai par līdzvērtīga darba veikšanu vai atbilstošas vidējai darba samaksai saskaņā ar Latvijas Republikas Centrālās statistikas pārvaldes datiem par līdzvērtīgu darbu attiecīgajā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Projekta netiešās attiecināmās izmaksas ir finansējuma saņēmēja projekta vadības un īstenošanas personāla administratīvās izmaksas, un tās plāno kā vienu izmaksu pozīciju, piemērojot netiešo izmaksu vienoto likmi 15 procentu apmērā no šo noteikumu 24.1., 25.1. un 25.2. apakšpunktā minētajām tiešajām attiecināmajām personāla atlīdzības izmaksām."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26-TA-824</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26-TA-824</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noteikumu_(grozījumu)_projekts_26-TA-824.docx</dc:title>
</cp:coreProperties>
</file>

<file path=docProps/custom.xml><?xml version="1.0" encoding="utf-8"?>
<Properties xmlns="http://schemas.openxmlformats.org/officeDocument/2006/custom-properties" xmlns:vt="http://schemas.openxmlformats.org/officeDocument/2006/docPropsVTypes"/>
</file>