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26. janvārī (prot. Nr. 1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zemes vienības piederību vai piekritību valstij Dienvidkurzemes novadā un tās nostiprināšanu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sesto daļu, likuma "Par valsts un pašvaldību zemes īpašuma tiesībām un to nostiprināšanu zemesgrāmatās" 2. pantu un 8. panta sesto daļu saglabāt valsts īpašumā un nodot Finanšu ministrijas valdījumā zemes vienību (zemes vienības kadastra apzīmējums 6415 006 0138) 0,013 ha platībā (pēc kadastrālās uzmērīšanas platība var tikt precizēta) Vaiņodes ielā 7A, Priekulē, Dienvidkurzemes novadā, kas nepieciešama Publiskas personas mantas atsavināšanas likumā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normatīvajos aktos noteiktajā kārtībā ierakstīt zemesgrāmatā uz valsts vārda Finanšu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25-TA-2845</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25-TA-2845</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rīkojuma_projekts_25-TA-2845.docx</dc:title>
</cp:coreProperties>
</file>

<file path=docProps/custom.xml><?xml version="1.0" encoding="utf-8"?>
<Properties xmlns="http://schemas.openxmlformats.org/officeDocument/2006/custom-properties" xmlns:vt="http://schemas.openxmlformats.org/officeDocument/2006/docPropsVTypes"/>
</file>