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8. februārī (prot. Nr. 6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pretendentu un ierēdņu vērtēšanas komisiju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saskaņā ar Valsts civildienesta likuma 9. panta pirmās daļas 1. punktu izvērtētu pretendentu atbilstību Labklājības ministrijas valsts sekretāra amatam un Labklājības ministrijas padotībā esošo iestāžu vadītāju amatiem un saskaņā ar Valsts civildienesta likuma 35. panta otro daļu novērtētu Labklājības ministrijas valsts sekretāra un Labklājības ministrijas padotībā esošo iestāžu vadītāju darbību un tās rezultātus, pēc labklājības ministra ieteikuma apstiprināt to personu sarakstu, kuras var iekļaut pretendentu un ierēdņu vērtēšanas komisijā: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Alliks – Labklājības ministrijas valsts sekretārs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Badovskis – Labklājības ministrijas Darba attiecību un darba aizsardzības politikas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Baldzēns – Latvijas Brīvo arodbiedrību savienības priekšsēdētājs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Balode – nodibinājuma "Centrs Dardedze" valdes locekle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Balodis – Invalīdu un viņu draugu apvienības "Apeirons" valdes priekšsēdētājs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Barča – biedrības “Latvijas Pensionāru federācija” valdes priekšsēdētāja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A. Brodiņš – labklājības ministra padomnieks juridiskajos jautājumos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Celmiņa – Labklājības ministrijas valsts sekretāra vietniece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 Citskovskis – Valsts kancelejas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Dūdiņš – Labklājības ministrijas Sociālo pakalpojumu un invaliditātes politikas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Eglītis – labklājības ministrs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M. Grāvis – biedrības "Rīgas pilsētas "Rūpju bērns"" valdes priekšsēdētājs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Grīnberga – Labklājības ministrijas valsts sekretāra vietniece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Jakaite – Labklājības ministrijas valsts sekretāra vietniece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Lejiņa – Izglītības un zinātnes ministrijas valsts sekretāre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Lipskis – Labklājības ministrijas Darba tirgus politikas departamenta direktors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 Meņģelsone – Latvijas Darba devēju konfederācijas ģenerāldirektore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 Stabiņa – Labklājības ministrijas Sociālās apdrošināšanas departamenta direktore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Ministru kabineta 2019. gada 16. aprīļa rīkojumu Nr. 181 "Par pretendentu un ierēdņu vērtēšanas komisiju" (Latvijas Vēstnesis, 2019, 79.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22-TA-363</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22-TA-363</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rīkojuma_projekts_22-TA-363.docx</dc:title>
</cp:coreProperties>
</file>

<file path=docProps/custom.xml><?xml version="1.0" encoding="utf-8"?>
<Properties xmlns="http://schemas.openxmlformats.org/officeDocument/2006/custom-properties" xmlns:vt="http://schemas.openxmlformats.org/officeDocument/2006/docPropsVTypes"/>
</file>