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"Autotransporta direkcija"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br/>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sabiedrības ar ierobežotu atbildību "Autotransporta direkcija" (turpmāk – Autotransporta direkcija) valsts pārvaldes uzdevumu ietvaros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Autotransporta direkcijas sniegtajiem pakalpojumiem klients veic samaksu, izmantojot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Autotransporta direkcija sniedz pakalpojumu pēc tam, kad maksa ir atzīta par saņemtu tās kontā, izņemot gadījumu, kad normatīvajos aktos paredzēts par attiecīgā pakalpojuma sniegšanu slēgt līgumu. Klienta veiktais maksājums ir atzīstams par saņemtu Autotransporta direkcijas kontā, ja ir izpildīts vismaz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klients par pakalpojumu ir samaksājis Autotransporta direkcijā un Autotransporta direkcija klientam par darījumu ir izsniegusi atbilstošu attaisnojuma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klients par pakalpojumu ir samaksājis Autotransporta direkcijas elektroniskajā apkalpošanas vidē (e-pakalpojumos), izmantojot maksājumu apstrādes moduli;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klients par pakalpojumu ir samaksājis ar naudas pārskaitījumu un nauda ir saņemta Autotransporta direkcijas bankas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Maksājumu par šo noteikumu pielikuma 34. punktā norādīto Autopārvadātāju informatīvajā datubāzē reģistrētā tīmekļvietnes vai mobilās lietotnes pakalpojuma sniedzēja darbības uzraudzību klients veic par katru nākamo gadu ne vēlāk kā līdz attiecīgā gada datumam, kurā tīmekļvietnes vai mobilās lietotnes pakalpojuma sniedzējs reģistrēts Autopārvadātāju informatīvajā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Autotransporta direkcija ir uzsākusi pakalpojuma izpildi, bet pakalpojumu nevar izpildīt klienta vainas dēļ vai klients atsakās no pakalpojuma, tai skaitā pirms pakalpojuma sniegšanas termiņa beigām, maksu par pakalpojumu neatmaksā.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2013. gada 3. septembra noteikumus Nr. 732 "Valsts sabiedrības ar ierobežotu atbildību "Autotransporta direkcija" maksas pakalpojumu cenrādis" (Latvijas Vēstnesis, 2013, 173. nr.; 2018, 57.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 punkts stājas spēkā 2019. gada 1. martā. Līdz 2019. gada 1. martam par Autotransporta direkcijas sniegtajiem pakalpojumiem samaksu veic, izmantojot gan skaidras, gan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24-TA-2067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24-TA-2067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noteikumu_konsolidētā_versija_24-TA-2067.docx</dc:title>
</cp:coreProperties>
</file>

<file path=docProps/custom.xml><?xml version="1.0" encoding="utf-8"?>
<Properties xmlns="http://schemas.openxmlformats.org/officeDocument/2006/custom-properties" xmlns:vt="http://schemas.openxmlformats.org/officeDocument/2006/docPropsVTypes"/>
</file>