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"Liepājas simfoniskais orķestris"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2022. gada 25. janvāra noteikumu Nr. 72 "Kārtība, kādā tiek prognozēti, noteikti un veikti maksājumi par valsts kapitāla izmantošanu" 6. un 7. punktu atļaut valsts sabiedrībai ar ierobežotu atbildību "Liepājas simfoniskais orķestris" (vienotais reģistrācijas Nr. 42103049403) (turpmāk – kapitālsabiedrība) vidēja termiņa darbības stratēģijā 2024.–2027. gadam noteikt, ka kapitālsabiedrība nemaksā dividendes no prognozētās peļņas par 2023.–2026. pārskata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2023.–2026. pārskata gadā gūtā peļņa tiek novirzīta kapitālsabiedrības plānotajām investīcijām – materiāltehniskās bāzes uzlabošanai – atbilstoši kapitālsabiedrības vidēja termiņa darbības stratēģijai 2024.–2027. gadam, lai nodrošinātu ilgtermiņa attīstību un augstvērtīgu māksliniecisko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24-TA-85</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24-TA-85</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rīkojuma_projekts_24-TA-85.docx</dc:title>
</cp:coreProperties>
</file>

<file path=docProps/custom.xml><?xml version="1.0" encoding="utf-8"?>
<Properties xmlns="http://schemas.openxmlformats.org/officeDocument/2006/custom-properties" xmlns:vt="http://schemas.openxmlformats.org/officeDocument/2006/docPropsVTypes"/>
</file>