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un Eiropas Savienības atbalsta piešķiršanu pasākumā "Integrētā jūrlietu politika""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22-TA-2025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