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izvēlas maršrutam atbilstošas stratēģijas un veic maršrutu atbilstoši izvirzītajam mērķim, izvērtē savu sniegumu, lai to uzlabotu.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noteikumu_konsolidētā_versija_p8_22-TA-2091.docx</dc:title>
</cp:coreProperties>
</file>

<file path=docProps/custom.xml><?xml version="1.0" encoding="utf-8"?>
<Properties xmlns="http://schemas.openxmlformats.org/officeDocument/2006/custom-properties" xmlns:vt="http://schemas.openxmlformats.org/officeDocument/2006/docPropsVTypes"/>
</file>