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2020. gada 16. jūnija noteikumos Nr. 383 "Noteikumi par garantijām saimnieciskās darbības veicējiem konkurētspējas uzlabošanai"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 ceturto daļu,</w:t>
      </w:r>
      <w:r>
        <w:br/>
      </w:r>
      <w:r w:rsidR="00000000" w:rsidRPr="00000000" w:rsidDel="00000000">
        <w:rPr>
          <w:rStyle w:val="paragraph"/>
          <w:i w:val="1"/>
          <w:rtl w:val="0"/>
        </w:rPr>
        <w:t xml:space="preserve">Eiropas Savienības struktūrfondu un Kohēzijas fonda 2014.–2020. gada plānošanas perioda vadības likuma 20. panta</w:t>
      </w:r>
      <w:r w:rsidR="00000000" w:rsidRPr="00000000" w:rsidDel="00000000">
        <w:rPr>
          <w:rStyle w:val="paragraph"/>
          <w:i w:val="1"/>
          <w:rtl w:val="0"/>
        </w:rPr>
        <w:t xml:space="preserve"> 14. punktu un </w:t>
      </w:r>
      <w:r>
        <w:br/>
      </w:r>
      <w:r w:rsidR="00000000" w:rsidRPr="00000000" w:rsidDel="00000000">
        <w:rPr>
          <w:rStyle w:val="paragraph"/>
          <w:i w:val="1"/>
          <w:rtl w:val="0"/>
        </w:rPr>
        <w:t xml:space="preserve">Eiropas Savienības fondu 2021.–2027. gada plānošanas perioda vadības likuma 19. panta</w:t>
      </w:r>
      <w:r w:rsidR="00000000" w:rsidRPr="00000000" w:rsidDel="00000000">
        <w:rPr>
          <w:rStyle w:val="paragraph"/>
          <w:i w:val="1"/>
          <w:rtl w:val="0"/>
        </w:rPr>
        <w:t xml:space="preserve"> 14.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2020. gada 16. jūnija noteikumos Nr. 383 "Noteikumi par garantijām saimnieciskās darbības veicējiem konkurētspējas uzlabošanai" (Latvijas Vēstnesis, 2020, 119., 248. nr.; 2022, 121. nr.; 2023, 49., 173. nr.; 2024, 110. nr.; 2025, 155.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9.</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Atbalstu saskaņā ar Komisijas regulu Nr. 651/2014 var saņemt, ja aizdevums, par kuru tiek sniegta garantija, ir saistīts ar sākotnējiem ieguldījumiem projektā Komisijas regulas Nr. 651/2014 14. panta ietvaros vai saistīts ar ieguldījumiem biometāna ražošanā un uzkrāšanā Komisijas regulas Nr. 651/2014 41. panta ietvaros, un ir ievērots atbalsta stimulējošās ietekmes nosacījums, tas ir, projektu nevar uzsākt pirms projekta pieteikums nav iesniegts sabiedrībai “Altum”, ievērojot šo noteikumu 12.</w:t>
      </w:r>
      <w:r w:rsidR="00000000" w:rsidRPr="00000000" w:rsidDel="00000000">
        <w:rPr>
          <w:vertAlign w:val="superscript"/>
          <w:rtl w:val="0"/>
        </w:rPr>
        <w:t xml:space="preserve">1</w:t>
      </w:r>
      <w:r w:rsidR="00000000" w:rsidRPr="00000000" w:rsidDel="00000000">
        <w:rPr>
          <w:rtl w:val="0"/>
        </w:rPr>
        <w:t xml:space="preserve">6. un 12.</w:t>
      </w:r>
      <w:r w:rsidR="00000000" w:rsidRPr="00000000" w:rsidDel="00000000">
        <w:rPr>
          <w:vertAlign w:val="superscript"/>
          <w:rtl w:val="0"/>
        </w:rPr>
        <w:t xml:space="preserve">3</w:t>
      </w:r>
      <w:r w:rsidR="00000000" w:rsidRPr="00000000" w:rsidDel="00000000">
        <w:rPr>
          <w:rtl w:val="0"/>
        </w:rPr>
        <w:t xml:space="preserve">6.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saimnieciskās darbības veicējam un viena vienota uzņēmuma līmenī atbilstoši Komisijas regulas Nr. 2023/2831 2. panta 2. punkta definīcijai, ja atbalsts tiek sniegts saskaņā ar šo regulu, vai saimnieciskās darbības veicējam un ar to saistītām personām atbilstoši Komisijas regulas Nr. 651/2014 I pielikuma 3. panta 3. punkta definīcijai, ja atbalsts tiek sniegts saskaņā ar šo regulu, garantijas summa nepārsniedz: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 sīkajam (mikro), mazajam un vidējam saimnieciskās darbības veicējam un ar to saistītām personām – 25 000 000 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12.1.1. ja atbalsts tiek sniegts kā de minimis atbalsts un bruto subsīdijas ekvivalents tiek aprēķināts saskaņā ar Komisijas regulas (ES) Nr.  2023/2831 4. panta 6. punkta "c" apakšpunktu,  un garantijas sākotnējais termiņš nepārsniedz 10 gadus;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12.1.2. ja saimnieciskās darbības veicējam un ar to saistītām personām nav pieejams de minimis limits vismaz atbalsta subsīdijas ekvivalenta apmērā un ja garantija tiek sniegta kā reģionālais atbalsts saskaņā ar Komisijas regulas Nr. 651/2014 14. pantu vai garantija tiek sniegta kā ieguldījumu atbalsts biometāna ražošanai un uzkrāšanai saskaņā ar Komisijas regulas Nr. 651/2014 41. panta 2.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 lielajam saimnieciskās darbības veicējam: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12.2.1. regulas Nr. 2023/2831 4. panta 6. punkta "b" apakšpunktā noteikto garantijas summu un termiņu, ja atbalsts tiek sniegts kā de minimis atbalsts un bruto subsīdijas ekvivalents tiek aprēķināts saskaņā ar Komisijas regulas Nr. 2023/2831 4. panta 6. punkta "b" apakšpunktu;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12.2.2. 25 000 000 euro, ja saimnieciskās darbības veicējam un ar to saistītām personām nav pieejams de minimis atbalsts un ja garantija tiek sniegta saskaņā ar Komisijas regulas Nr. 651/2014 14. vai 41. panta 2.punktu."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12.</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Ja atbalsts tiek sniegts saskaņā ar Komisijas regulas Nr. 651/2014 41. panta 2. punktu, ieguldījumi tiek veikti, ievērojot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1. ieguldījumi ir atbilstoši Komisijas regulas Nr. 651/2014 41. panta 5. punkta un 6. punkta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2. ieguldījumi ir paredzēti biometāna ražošanas - biometāna attīrīšanas un uzglabāšanas iekārtu iegādei un uzstādīšanai, tai skaitā nepieciešamās infrastruktūras izbūvei, kas paredzēta biometāna uzpildei vai piegādei līdz dabasgāzes apgādes sistēmai, un pieslēguma izveidei, ja visi šie elementi ir integrēti un ir neatņemama ražošanas procesa sistēmas sastāvdaļa un kopējā ieguldījumu atbalsta apmērs, tai skaitā jau iepriekš saņemtais atbalsts Komisijas regulas Nr. 651/2014 41. panta ietvaros, nepārsniedz 30 000 000 euro vienam saimnieciskās darbības veicējam, tai skaitā, saistīto personu līmenī ieguldījumu projektā saskaņā ar Komisijas regulas Nr. 651/2014 4. panta 1. punkta “s” apakšpunktu. Visas plānotās infrastruktūras izmaksas biometāna ražošanai, tai skaitā pieslēguma izmaksas, transportēšanai, ievadei tīklā un uzpildei ir nepieciešamo iekārtu kopums, kas var būt attiecināmas tikai tad, ja šie elementi tiek uzskatīti par integrētām sastāvdaļām, proti, ir neatraujama ražošanas procesa sistēmas daļa, bez kuras biometāna ražošanas vai uzkrāšanas projekts netiktu īstenots;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3. biometāns tiek ražots atbilstoši normatīvajiem aktiem par transporta enerģiju;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4. saimnieciskās darbības veicējs ir esošs biometāna ražotājs vai plāno ražot biometānu, kas būs saražotā biometāna īpašnieks un kas to pārvadās, pārdos vai izmantos pašpatēriņam;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5. saimnieciskās darbības veicējs, tai skaitā, vērtējot saistīto personu līmenī, nav uzskatāms par grūtībās nonākušu uzņēmumu saskaņā ar Komisijas regulas Nr. 651/2014 2. panta 18.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6. atbalstam ir stimulējoša ietekme, ko apliecina saimnieciskās darbības veicēja iesniegtais pieteikums atbilstoši Komisijas regulas Nr. 651/2014 6. panta 2. punktam un šo noteikumu 5.</w:t>
      </w:r>
      <w:r w:rsidR="00000000" w:rsidRPr="00000000" w:rsidDel="00000000">
        <w:rPr>
          <w:vertAlign w:val="superscript"/>
          <w:rtl w:val="0"/>
        </w:rPr>
        <w:t xml:space="preserve">3</w:t>
      </w:r>
      <w:r w:rsidR="00000000" w:rsidRPr="00000000" w:rsidDel="00000000">
        <w:rPr>
          <w:rtl w:val="0"/>
        </w:rPr>
        <w:t xml:space="preserve"> punktā minētajiem nosacījumiem. Ja projektam piesaista citu publisko finansējumu, saimnieciskās darbības veicējs projekta īstenošanu var uzsākt tad, kad visās iestādēs, kurās pretendē uz atbalstu, ir iesniegts pieteikums un ir pieņemts lēmums par atbalsta piešķiršanu vai noslēgts līgums, ja atbalstu nepiešķir ar lēmumu. Ja projekta īstenošana ir uzsākta pirms garantijas pieteikuma iesniegšanas, pieteikumu noraida;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7. biometāna ražošana un uzkrāšana atbilst normatīvajiem aktiem par ilgtspējas un siltumnīcefekta gāzu emisiju ietaupījuma kritērijiem, no biomasas kurināmā ražotās elektroenerģijas kritērijiem un kārtībai, kādā pamatojama, apliecināma un uzraugāma atbilstība minētajiem kritērijiem. Atbalsta saņēmējs iesniedz sertifikāta kopiju, kas atbilst Ministru kabineta 2022. gada 2. novembra noteikumiem Nr. 686 par ilgtspējas un siltumnīcefekta gāzu emisiju ietaupījuma kritērijiem, no biomasas kurināmā ražotās elektroenerģijas kritērijiem un kārtību, kādā pamatojama, apliecināma un uzraugāma atbilstība minētajiem kritērijiem un Komisijas 2022. gada 14. jūnija Īstenošanas regulas (ES) 2022/996 par ilgtspējas kritēriju, siltumnīcefekta gāzu emisiju aiztaupījuma kritēriju un zema netiešas zemes izmantojuma maiņas riska kritēriju verifikācijas noteikumiem 2. panta 4. punkta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12.</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 Atbalstam, kam piemēro Komisijas regulas Nr. 651/2014 41. panta 5. un 6. punktu un ievērojot Komisijas regulas Nr. 651/2014 41. panta 7. punkta a) apakšpunktu un 8. punktu, maksimāli pieļaujamā atbalsta intensitāte biometāna ražošanas ieguldījumiem no projekta attiecināmajām izmaksām nepārsniedz: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1. līdz 45 % lielajam saimnieciskās darbības veicējam;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2. līdz 55 % vidējam saimnieciskās darbības veicējam;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3. līdz  65 % sīkajam (mikro) un mazajam saimnieciskās darbības veicējam."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12.</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5</w:t>
      </w:r>
      <w:r w:rsidR="00000000" w:rsidRPr="00000000" w:rsidDel="00000000">
        <w:rPr>
          <w:rtl w:val="0"/>
        </w:rPr>
        <w:t xml:space="preserve"> Atbalstam, kam piemēro Komisijas regulas Nr. 651/2014 41. panta 5. un 6. punktu un ievērojot Komisijas regulas Nr. 651/2014 41. panta 7. punkta b) apakšpunktu un 8. punktu, maksimāli pieļaujamā atbalsta intensitāte biometāna uzkrāšanas ieguldījumiem no projekta attiecināmajām izmaksām nepārsniedz: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5</w:t>
      </w:r>
      <w:r w:rsidR="00000000" w:rsidRPr="00000000" w:rsidDel="00000000">
        <w:rPr>
          <w:rtl w:val="0"/>
        </w:rPr>
        <w:t xml:space="preserve">1. līdz 30 % lielajam saimnieciskās darbības veicējam;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5</w:t>
      </w:r>
      <w:r w:rsidR="00000000" w:rsidRPr="00000000" w:rsidDel="00000000">
        <w:rPr>
          <w:rtl w:val="0"/>
        </w:rPr>
        <w:t xml:space="preserve">2. līdz 40 % vidējam saimnieciskās darbības veicējam;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5</w:t>
      </w:r>
      <w:r w:rsidR="00000000" w:rsidRPr="00000000" w:rsidDel="00000000">
        <w:rPr>
          <w:rtl w:val="0"/>
        </w:rPr>
        <w:t xml:space="preserve">3. līdz 50 % sīkajam (mikro) un mazajam saimnieciskās darbības veicējam."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Lielajam saimnieciskās darbības veicējam un šo noteikumu 4.</w:t>
      </w:r>
      <w:r w:rsidR="00000000" w:rsidRPr="00000000" w:rsidDel="00000000">
        <w:rPr>
          <w:vertAlign w:val="superscript"/>
          <w:rtl w:val="0"/>
        </w:rPr>
        <w:t xml:space="preserve">1</w:t>
      </w:r>
      <w:r w:rsidR="00000000" w:rsidRPr="00000000" w:rsidDel="00000000">
        <w:rPr>
          <w:rtl w:val="0"/>
        </w:rPr>
        <w:t xml:space="preserve"> punktā minētajiem saimnieciskās darbības veicējiem, sniedzot atbalstu saskaņā ar Komisijas regulas Nr. 651/2014 14. vai 41. pantu, piemēro šo noteikumu 12.2.1. vai 12.2.2. apakšpunkta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Iepriekš izsniegtas garantijas termiņu, kas izsniegta saskaņā ar Komisijas regulas Nr. 651/2014 14. un 41. pantu, nevar pagarināt, un kopējais garantijas termiņš nepārsniedz 15 gadus."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16.</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3</w:t>
      </w:r>
      <w:r w:rsidR="00000000" w:rsidRPr="00000000" w:rsidDel="00000000">
        <w:rPr>
          <w:rtl w:val="0"/>
        </w:rPr>
        <w:t xml:space="preserve"> Ja garantija tiek piešķirta saskaņā ar Komisijas regulas Nr. 651/2014 14. un 41. pantu un uz saimnieciskās darbības veicēju un ar to saistītām personām saskaņā ar iepriekšēju Komisijas lēmumu atbilstoši Komisijas regulas Nr. 651/2014 I pielikuma 3. panta 3. punkta definīcijai attiecas šīs regulas 1. panta 4. punktā minētais līdzekļu atgūšanas rīkojums, atbalsts, kuru piešķīrusi tā pati dalībvalsts, atzīts par nelikumīgu un nesaderīgu ar kopējo tirgu."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16.</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4</w:t>
      </w:r>
      <w:r w:rsidR="00000000" w:rsidRPr="00000000" w:rsidDel="00000000">
        <w:rPr>
          <w:rtl w:val="0"/>
        </w:rPr>
        <w:t xml:space="preserve"> Ja garantija tiek piešķirta saskaņā ar Komisijas regulas Nr. 651/2014 41. pantu, garantiju nepiešķir šādām darbībām un nozarēm: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4</w:t>
      </w:r>
      <w:r w:rsidR="00000000" w:rsidRPr="00000000" w:rsidDel="00000000">
        <w:rPr>
          <w:rtl w:val="0"/>
        </w:rPr>
        <w:t xml:space="preserve">1. Komisijas regulas Nr. 651/2014 1. panta 2. punktā noteiktajām darbībām;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4</w:t>
      </w:r>
      <w:r w:rsidR="00000000" w:rsidRPr="00000000" w:rsidDel="00000000">
        <w:rPr>
          <w:rtl w:val="0"/>
        </w:rPr>
        <w:t xml:space="preserve">2. Komisijas regulas Nr. 651/2014 1. panta 3. punkta "a" apakšpunktā noteiktajām nozarēm."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30.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Atbalstu, kas piešķirts saskaņā ar Komisijas regulas Nr. 651/2014 14. pantu vai Komisijas regulas Nr. 651/2014 41. pantu: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1. var apvienot ar citu valsts atbalstu, kura attiecināmās izmaksas nav nosakāmas, nepārsniedzot šajos noteikumos paredzēto finansējuma intensitāti un apmēru un nepārsniedzot maksimālā publiskā finansējuma apmēru vai maksimālo robežvērtību, kas noteikta citā valsts atbalsta programmā, ad-hoc atbalsta projektā vai Eiropas Komisijas lēmumā;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2. var apvienot ar šīs vai citas atbalsta programmas vai ad-hoc atbalsta projekta ietvaros piešķirto finansējumu, tai skaitā par tām pašām attiecināmajām izmaksām, un ar de minimis atbalstu, ievērojot nosacījumu, ka šo noteikumu ietvaros piešķirtais finansējums kopā ar šīs vai citas atbalsta programmas vai ad-hoc atbalsta projekta ietvaros piešķirto finansējumu nepārsniedz maksimāli pieļaujamo reģionālā finansējuma intensitāti, kas noteikta šo noteikumu 12.2., 12.</w:t>
      </w:r>
      <w:r w:rsidR="00000000" w:rsidRPr="00000000" w:rsidDel="00000000">
        <w:rPr>
          <w:vertAlign w:val="superscript"/>
          <w:rtl w:val="0"/>
        </w:rPr>
        <w:t xml:space="preserve">4</w:t>
      </w:r>
      <w:r w:rsidR="00000000" w:rsidRPr="00000000" w:rsidDel="00000000">
        <w:rPr>
          <w:rtl w:val="0"/>
        </w:rPr>
        <w:t xml:space="preserve">. un 12.</w:t>
      </w:r>
      <w:r w:rsidR="00000000" w:rsidRPr="00000000" w:rsidDel="00000000">
        <w:rPr>
          <w:vertAlign w:val="superscript"/>
          <w:rtl w:val="0"/>
        </w:rPr>
        <w:t xml:space="preserve">5</w:t>
      </w:r>
      <w:r w:rsidR="00000000" w:rsidRPr="00000000" w:rsidDel="00000000">
        <w:rPr>
          <w:rtl w:val="0"/>
        </w:rPr>
        <w:t xml:space="preserve">. apakšpunktā."".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31.</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4</w:t>
      </w:r>
      <w:r w:rsidR="00000000" w:rsidRPr="00000000" w:rsidDel="00000000">
        <w:rPr>
          <w:rtl w:val="0"/>
        </w:rPr>
        <w:t xml:space="preserve"> Sabiedrība "Altum" informāciju par atbalstu, kas izsniegts saskaņā ar Komisijas regulas Nr. 651/2014 14. pantu vai saskaņā ar Komisijas regulas Nr. 651/2014 41. pantu, publicē atbilstoši Komisijas regulas Nr. 651/2014 9. panta 1. un 4. punktā noteiktajām publicitātes pasākumu prasībām un normatīvajiem aktiem par kārtību, kādā publicē informāciju par sniegto komercdarbības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26-TA-1120</w:t>
    </w:r>
    <w:r>
      <w:br/>
    </w:r>
    <w:r w:rsidR="00000000" w:rsidRPr="00000000" w:rsidDel="00000000">
      <w:rPr>
        <w:rtl w:val="0"/>
      </w:rPr>
      <w:t xml:space="preserve">Izdrukāts 30.07.2026. 00.24 - 2.0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26-TA-1120</w:t>
    </w:r>
    <w:r>
      <w:br/>
    </w:r>
    <w:r w:rsidR="00000000" w:rsidRPr="00000000" w:rsidDel="00000000">
      <w:rPr>
        <w:rtl w:val="0"/>
      </w:rPr>
      <w:t xml:space="preserve">Izdrukāts 30.07.2026. 00.24 - 2.0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noteikumu_(grozījumu)_projekts_26-TA-1120.docx</dc:title>
</cp:coreProperties>
</file>

<file path=docProps/custom.xml><?xml version="1.0" encoding="utf-8"?>
<Properties xmlns="http://schemas.openxmlformats.org/officeDocument/2006/custom-properties" xmlns:vt="http://schemas.openxmlformats.org/officeDocument/2006/docPropsVTypes"/>
</file>