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21. jūnijā (prot. Nr. 33 49.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Bezdarbnieku un darba meklētāju atbalsta likuma</w:t>
      </w:r>
      <w:r>
        <w:br/>
      </w:r>
      <w:r w:rsidR="00000000" w:rsidRPr="00000000" w:rsidDel="00000000">
        <w:rPr>
          <w:rStyle w:val="paragraph"/>
          <w:i w:val="1"/>
          <w:rtl w:val="0"/>
        </w:rPr>
        <w:t xml:space="preserve">4. panta otro, trešo, piekto, vienpadsmito, divpadsmito un piecpadsmito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21.2. apakšpunktu šādā redakcijā: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"21.2. profesionālās pilnveides izglītības programmu apguvi, kas bezdarbniekiem dod iespēju pilnveidot profesionālo kompetenci atbilstoši nozares kvalifikāciju struktūrā iekļautajai kvalifikācijai. Bezdarbniekam saskaņā ar profesionālās izglītības ieguvi regulējošajiem normatīvajiem aktiem izsniedz apliecību par profesionālās pilnveides izglītību;".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 augstākās izglītības iestādes piedāvātu studiju moduli vai studiju kursu, kuru īsteno akreditēta studiju virziena licencētas studiju programmas ietvaros, lai nodrošinātu nepieciešamās mūžizglītības prasmes sekmīgai iesaistei darba tirgū. Pēc programmas apguves bezdarbniekam un darba meklētājam izsniedz iegūtās zināšanas apliecinošu dokumentu;".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34.</w:t>
      </w:r>
      <w:r w:rsidR="00000000" w:rsidRPr="00000000" w:rsidDel="00000000">
        <w:rPr>
          <w:vertAlign w:val="superscript"/>
          <w:rtl w:val="0"/>
        </w:rPr>
        <w:t xml:space="preserve">2</w:t>
      </w:r>
      <w:r w:rsidR="00000000" w:rsidRPr="00000000" w:rsidDel="00000000">
        <w:rPr>
          <w:rtl w:val="0"/>
        </w:rPr>
        <w:t xml:space="preserve"> punkta pirmo teikumu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"Norēķinus ar izglītības iestādi par apmācību izdevumiem aģentūra veic, ja bezdarbnieks vai darba meklētājs 90 dienu laikā pēc apmācības pabeigšanas ir saņēmis šo noteikumu 21. punktā minēto zināšanas apliecinošo dokumentu."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Aizstāt 35.</w:t>
      </w:r>
      <w:r w:rsidR="00000000" w:rsidRPr="00000000" w:rsidDel="00000000">
        <w:rPr>
          <w:vertAlign w:val="superscript"/>
          <w:rtl w:val="0"/>
        </w:rPr>
        <w:t xml:space="preserve">1</w:t>
      </w:r>
      <w:r w:rsidR="00000000" w:rsidRPr="00000000" w:rsidDel="00000000">
        <w:rPr>
          <w:rtl w:val="0"/>
        </w:rPr>
        <w:t xml:space="preserve"> punktā vārdus "pārtrauc dalību apmācībā" ar vārdiem un skaitļiem "pārtrauc dalību šo noteikumu 10.</w:t>
      </w:r>
      <w:r w:rsidR="00000000" w:rsidRPr="00000000" w:rsidDel="00000000">
        <w:rPr>
          <w:vertAlign w:val="superscript"/>
          <w:rtl w:val="0"/>
        </w:rPr>
        <w:t xml:space="preserve">6</w:t>
      </w:r>
      <w:r w:rsidR="00000000" w:rsidRPr="00000000" w:rsidDel="00000000">
        <w:rPr>
          <w:rtl w:val="0"/>
        </w:rPr>
        <w:t xml:space="preserve"> punktā vai 21.7. apakšpunktā minētajā apmācībā".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Ja bezdarbnieks vai darba meklētājs pārtrauc mācības, viņu ar izglītības iestādes vadītāja rīkojumu svītro no izglītojamo saraksta."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43.1. apakšpunktu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"43.1. bezdarbnieku un darba meklētāju apmācības ietvaros īstenoto izglītības programmu izmaksu segšanai (mācību vai studiju maksa), piemērojot Labklājības ministrijas izstrādāto metodiku "Vienības izmaksu standarta likmes aprēķina un piemērošanas metodika profesionālās un neformālās izglītības mācību programmas apguves un stipendijas izmaksām". Minētos nosacījumus piemēro arī izglītības programmu izmaksu segšanai, kas rodas, pamatojoties uz Bezdarbnieku un darba meklētāju atbalsta likuma 12. panta piekto daļu un 15. panta septīto daļu, un šādā gadījumā stipendijas izmaksu pārtrauc. Īstenojot šo noteikumu 21.1. un 21.2. apakšpunktā minētos pasākumus, izglītības iestāde sedz ar kvalifikācijas prakses organizēšanu saistītās izmaksas un kvalifikācijas prakse netiek organizēta izglītības iestādē, kurā bezdarbnieks apgūst konkrēto izglītības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Aizstāt 45.1. apakšpunktā skaitli "600" ar skaitli "660".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45.2.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"45.2. otrā kvalifikācijas līmeņa profesionālās tālākizglītības programmām ar mācību ilgumu 480 mācību stundas – 660 </w:t>
      </w:r>
      <w:r w:rsidR="00000000" w:rsidRPr="00000000" w:rsidDel="00000000">
        <w:rPr>
          <w:i w:val="1"/>
          <w:rtl w:val="0"/>
        </w:rPr>
        <w:t xml:space="preserve">euro</w:t>
      </w:r>
      <w:r w:rsidR="00000000" w:rsidRPr="00000000" w:rsidDel="00000000">
        <w:rPr>
          <w:rtl w:val="0"/>
        </w:rPr>
        <w:t xml:space="preserve">, ar mācību ilgumu 640 mācību stundas – 880 </w:t>
      </w:r>
      <w:r w:rsidR="00000000" w:rsidRPr="00000000" w:rsidDel="00000000">
        <w:rPr>
          <w:i w:val="1"/>
          <w:rtl w:val="0"/>
        </w:rPr>
        <w:t xml:space="preserve">euro</w:t>
      </w:r>
      <w:r w:rsidR="00000000" w:rsidRPr="00000000" w:rsidDel="00000000">
        <w:rPr>
          <w:rtl w:val="0"/>
        </w:rPr>
        <w:t xml:space="preserve">, ar mācību ilgumu 960 stundas – 1340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Aizstāt 45.3. apakšpunktā skaitli "1220" ar skaitli "1340".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Aizstāt 45.4. apakšpunktā skaitli "400" ar skaitli "440".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Aizstāt 165. punktā vārdus "(nosakot atlīdzības apmēru par dzīvojamo telpu īri, ņem vērā arī transporta izmaksas)" ar vārdiem "(nosakot atlīdzības apmēru par dzīvojamo telpu īri, kompensē arī transporta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187. punkta pirmo teikumu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"Bezdarba riskam pakļauto personu apmācībai paredzētos finanšu līdzekļus var izlietot īstenoto pieaugušo izglītības programmu izmaksu segšanai un norēķinus ar izglītības iestādi var veikt, ievērojot šo noteikumu 3.1. apakšnodaļā minētos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192.</w:t>
      </w:r>
      <w:r w:rsidR="00000000" w:rsidRPr="00000000" w:rsidDel="00000000">
        <w:rPr>
          <w:vertAlign w:val="superscript"/>
          <w:rtl w:val="0"/>
        </w:rPr>
        <w:t xml:space="preserve">12</w:t>
      </w:r>
      <w:r w:rsidR="00000000" w:rsidRPr="00000000" w:rsidDel="00000000">
        <w:rPr>
          <w:rtl w:val="0"/>
        </w:rPr>
        <w:t xml:space="preserve"> punktu aiz skaitļiem un vārdiem "1. panta 1. punkta "a", "b" vai "c" apakšpunktā" ar vārdiem un skaitļiem "vai kuram finanšu atbalstu sniedz saskaņā ar Komisijas regulu Nr. 651/2014 un kurš darbojas nozarēs, kas minētas Komisijas regulas Nr. 651 1. panta 3.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192.</w:t>
      </w:r>
      <w:r w:rsidR="00000000" w:rsidRPr="00000000" w:rsidDel="00000000">
        <w:rPr>
          <w:vertAlign w:val="superscript"/>
          <w:rtl w:val="0"/>
        </w:rPr>
        <w:t xml:space="preserve">20</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20</w:t>
      </w:r>
      <w:r w:rsidR="00000000" w:rsidRPr="00000000" w:rsidDel="00000000">
        <w:rPr>
          <w:rtl w:val="0"/>
        </w:rPr>
        <w:t xml:space="preserve"> Ja ir pārkāptas šajos noteikumos minētās komercdarbības atbalsta kontroles normas, tai skaitā nosacījumi, kas izriet no Komisijas regulas Nr. 1407/2013, Komisijas regulas Nr. 717/2014 un Komisijas regulas Nr. 1408/2013 prasībām, atbalsta saņēmējam ir pienākums atmaksāt finansējuma saņēmējam visu projekta ietvaros saņemto atbalstu, kas piešķirts saskaņā ar attiecīgo regulu, no līdzekļiem, kas ir brīvi no valsts atbalsta, atbilstoši Komercdarbības atbalsta kontroles likuma IV vai V nodaļas nosacījumiem. Ja ir pārkāptas šajos noteikumos minētās komercdarbības atbalsta kontroles normas, tai skaitā nosacījumi, kas izriet no Komisijas regulas Nr. 651/2014 prasībām, atbalsta saņēmējam ir pienākums atmaksāt finansējuma saņēmējam visu projekta ietvaros saņemto nelikumīgo atbalstu, kas piešķirts saskaņā ar attiecīgo regulu, no līdzekļiem, kas ir brīvi no valsts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noteikumus ar 238., 239., 240. un 241.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"238. Grozījumus šo noteikumu 34.</w:t>
      </w:r>
      <w:r w:rsidR="00000000" w:rsidRPr="00000000" w:rsidDel="00000000">
        <w:rPr>
          <w:vertAlign w:val="superscript"/>
          <w:rtl w:val="0"/>
        </w:rPr>
        <w:t xml:space="preserve">2 </w:t>
      </w:r>
      <w:r w:rsidR="00000000" w:rsidRPr="00000000" w:rsidDel="00000000">
        <w:rPr>
          <w:rtl w:val="0"/>
        </w:rPr>
        <w:t xml:space="preserve">un 40. punktā, kas paredz mainīt norēķinu kārtību ar izglītības iestādēm, nepiemēro apmācībām, kas ir uzsāktas līdz 2022. gada 30. jūnijam.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239. Grozījumu šo noteikumu 35.</w:t>
      </w:r>
      <w:r w:rsidR="00000000" w:rsidRPr="00000000" w:rsidDel="00000000">
        <w:rPr>
          <w:vertAlign w:val="superscript"/>
          <w:rtl w:val="0"/>
        </w:rPr>
        <w:t xml:space="preserve">1 </w:t>
      </w:r>
      <w:r w:rsidR="00000000" w:rsidRPr="00000000" w:rsidDel="00000000">
        <w:rPr>
          <w:rtl w:val="0"/>
        </w:rPr>
        <w:t xml:space="preserve">punktā, kas paredz pienākumu bezdarbniekam vai darba meklētājam atlīdzināt aģentūrai izdevumus, ja tas pārtrauc dalību šo noteikumu 10.</w:t>
      </w:r>
      <w:r w:rsidR="00000000" w:rsidRPr="00000000" w:rsidDel="00000000">
        <w:rPr>
          <w:vertAlign w:val="superscript"/>
          <w:rtl w:val="0"/>
        </w:rPr>
        <w:t xml:space="preserve">6</w:t>
      </w:r>
      <w:r w:rsidR="00000000" w:rsidRPr="00000000" w:rsidDel="00000000">
        <w:rPr>
          <w:rtl w:val="0"/>
        </w:rPr>
        <w:t xml:space="preserve"> punktā vai 21.7. apakšpunktā minētajā apmācībā, piemēro attiecībā uz bezdarbniekiem vai darba meklētājiem, kuri ir uzsākuši apmācības pēc 2022. gada 30. jūnija.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240. Grozījumu šo noteikumu  43.1. apakšpunktā, kas paredz piemērot Labklājības ministrijas izstrādāto vienas vienības izmaksu standarta likmes aprēķina un piemērošanas metodiku apmācību programmu apguves un stipendijas izmaksām, aģentūra piemēro apmācībām, kas tiek uzsāktas pēc 2022. gada 30. jūnija.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Grozījumus šo noteikumu 45.1., 45.2., 45.3. un 45.4. apakšpunktā, kas paredz palielināt apmācību kupona bāzes vērtības, nepiemēro apmācībām, kas ir uzsāktas līdz 2022. gada 30. jūnijam."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22-TA-1431</w:t>
    </w:r>
    <w:r>
      <w:br/>
    </w:r>
    <w:r w:rsidR="00000000" w:rsidRPr="00000000" w:rsidDel="00000000">
      <w:rPr>
        <w:rtl w:val="0"/>
      </w:rPr>
      <w:t xml:space="preserve">Izdrukāts 30.07.2026. 00.20 - 2.0.VK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22-TA-1431</w:t>
    </w:r>
    <w:r>
      <w:br/>
    </w:r>
    <w:r w:rsidR="00000000" w:rsidRPr="00000000" w:rsidDel="00000000">
      <w:rPr>
        <w:rtl w:val="0"/>
      </w:rPr>
      <w:t xml:space="preserve">Izdrukāts 30.07.2026. 00.20 - 2.0.VK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noteikumu_(grozījumu)_projekts_22-TA-1431.docx</dc:title>
</cp:coreProperties>
</file>

<file path=docProps/custom.xml><?xml version="1.0" encoding="utf-8"?>
<Properties xmlns="http://schemas.openxmlformats.org/officeDocument/2006/custom-properties" xmlns:vt="http://schemas.openxmlformats.org/officeDocument/2006/docPropsVTypes"/>
</file>