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Dzīvnieku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Dzīvnieku aizsardzības likumā (Latvijas Republikas Saeimas un Ministru Kabineta Ziņotājs, 2000, 2. nr.; 2002, 2. nr.; 2003, 6., 16. nr.; 2005, 10. nr.; 2007, 3. nr.; 2008, 3. nr.; 2009, 21. nr.; Latvijas Vēstnesis, 2010, 62., 205. nr.; 2012, 50. nr.; 2014, 123. nr.; 2017, 128. nr.; 2019, 248.A nr.; 2022, 191.A nr.; 2024, 62.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5.</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pirmās daļas 1. punkta "a" apakšpunktā vārdus "tikai valsts veterinārās uzraudzības objektos un gadījumos, kad ir aizdomas vai sūdzības par normatīvo aktu pārkāpumiem" ar vārdiem "valsts veterinārās uzraudzības objektos, šā panta 1</w:t>
      </w:r>
      <w:r w:rsidR="00000000" w:rsidRPr="00000000" w:rsidDel="00000000">
        <w:rPr>
          <w:vertAlign w:val="superscript"/>
          <w:rtl w:val="0"/>
        </w:rPr>
        <w:t xml:space="preserve">2</w:t>
      </w:r>
      <w:r w:rsidR="00000000" w:rsidRPr="00000000" w:rsidDel="00000000">
        <w:rPr>
          <w:rtl w:val="0"/>
        </w:rPr>
        <w:t xml:space="preserve"> daļā noteiktajos gadījumos";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 mājas (istabas) dzīvnieku labturības kontrolē iesaista Pārtikas un veterinārā dienesta amatpersonas saskaņā ar normatīvajiem aktiem par mājas (istabas) dzīvnieku labturības un aizsardzības noteikumiem."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10. panta 11., 13. un 14.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16.</w:t>
      </w:r>
      <w:r w:rsidR="00000000" w:rsidRPr="00000000" w:rsidDel="00000000">
        <w:rPr>
          <w:vertAlign w:val="superscript"/>
          <w:rtl w:val="0"/>
        </w:rPr>
        <w:t xml:space="preserve">1</w:t>
      </w:r>
      <w:r w:rsidR="00000000" w:rsidRPr="00000000" w:rsidDel="00000000">
        <w:rPr>
          <w:rtl w:val="0"/>
        </w:rPr>
        <w:t xml:space="preserve"> pantu ar 6.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gadījumus un kārtību, kādā pašvaldība mājas (istabas) dzīvnieku kontrolē iesaista Pārtikas un veterinārā dienesta amatpersonas.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III nodaļu ar 18.</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w:t>
      </w:r>
      <w:r w:rsidR="00000000" w:rsidRPr="00000000" w:rsidDel="00000000">
        <w:rPr>
          <w:rtl w:val="0"/>
        </w:rPr>
        <w:t xml:space="preserve"> (1) Par suni, kurš uzbrucis citam dzīvniekam vai cilvēkam (turpmāk ‒ uzbrukušais suns) un kura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pantu, mājas (istabas) dzīvnieku reģistra datubāzē izdara attiecīgu atzīmi, ko nenoņem uzbrukušā suņa dzīves laikā.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Uzbrukušā suņa īpašniekam vai turētājam, vai turētājam, kura atbildībā ir nodots uzbrukušais suns, ir pienākums iziet apmācību dzīvnieku labturības un aizsardzības jomā un nodrošināt uzbrukušā suņa apmācību, tajā piedaloties personīgi.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Suni, kurš cilvēkam nodarījis smagus miesas bojājumus vai izraisījis tā nāvi un kura īpašnieks vai turētājs ir sodīts saskaņā ar Krimināllikuma 230.</w:t>
      </w:r>
      <w:r w:rsidR="00000000" w:rsidRPr="00000000" w:rsidDel="00000000">
        <w:rPr>
          <w:vertAlign w:val="superscript"/>
          <w:rtl w:val="0"/>
        </w:rPr>
        <w:t xml:space="preserve">1</w:t>
      </w:r>
      <w:r w:rsidR="00000000" w:rsidRPr="00000000" w:rsidDel="00000000">
        <w:rPr>
          <w:rtl w:val="0"/>
        </w:rPr>
        <w:t xml:space="preserve"> panta otro daļu, eitanazē.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prasības uzbrukušā suņa apmācības programmas saturam un apjomam un apmācības kārtību;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kārtību, kādā mājas (istabas) dzīvnieku reģistra datubāzē izdara atzīmi par uzbrukušo suni, kā arī par uzbrukušā suņa un tā īpašnieka vai turētāja apmācību;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dzīvniekam nodarītā kaitējuma apmēra novērtēšanas kritērijus un kārtību, kādā sniedz atzinumu par dzīvniekam nodarīto kaitējumu."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50.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tas ir šā likuma 18.</w:t>
      </w:r>
      <w:r w:rsidR="00000000" w:rsidRPr="00000000" w:rsidDel="00000000">
        <w:rPr>
          <w:vertAlign w:val="superscript"/>
          <w:rtl w:val="0"/>
        </w:rPr>
        <w:t xml:space="preserve">6 </w:t>
      </w:r>
      <w:r w:rsidR="00000000" w:rsidRPr="00000000" w:rsidDel="00000000">
        <w:rPr>
          <w:rtl w:val="0"/>
        </w:rPr>
        <w:t xml:space="preserve">panta trešajā daļā minētais suns."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54. panta otro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Par prasību neievērošanu mājas (istabas) dzīvnieku pārvadāšanai transportlīdzeklī piemēro naudas sodu fiziskajai personai līdz četrpadsmit naudas soda vienībām, bet juridiskajai personai ‒ no divdesmit divām līdz piecdesmit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Aizstāt 60. panta trešajā daļā skaitli un vārdu "54. un" ar vārdiem "54. panta pirmajā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26.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 Grozījumi par šā likuma 5.</w:t>
      </w:r>
      <w:r w:rsidR="00000000" w:rsidRPr="00000000" w:rsidDel="00000000">
        <w:rPr>
          <w:vertAlign w:val="superscript"/>
          <w:rtl w:val="0"/>
        </w:rPr>
        <w:t xml:space="preserve">1</w:t>
      </w:r>
      <w:r w:rsidR="00000000" w:rsidRPr="00000000" w:rsidDel="00000000">
        <w:rPr>
          <w:rtl w:val="0"/>
        </w:rPr>
        <w:t xml:space="preserve"> panta izslēgšanu, grozījumi šā likuma 9. panta pirmās daļas 1. punkta "a" apakšpunktā, 9. panta 1.</w:t>
      </w:r>
      <w:r w:rsidR="00000000" w:rsidRPr="00000000" w:rsidDel="00000000">
        <w:rPr>
          <w:vertAlign w:val="superscript"/>
          <w:rtl w:val="0"/>
        </w:rPr>
        <w:t xml:space="preserve">2</w:t>
      </w:r>
      <w:r w:rsidR="00000000" w:rsidRPr="00000000" w:rsidDel="00000000">
        <w:rPr>
          <w:rtl w:val="0"/>
        </w:rPr>
        <w:t xml:space="preserve"> daļa, grozījumi par šā likuma 10. panta 11. punkta izslēgšanu, 16.</w:t>
      </w:r>
      <w:r w:rsidR="00000000" w:rsidRPr="00000000" w:rsidDel="00000000">
        <w:rPr>
          <w:vertAlign w:val="superscript"/>
          <w:rtl w:val="0"/>
        </w:rPr>
        <w:t xml:space="preserve">1 </w:t>
      </w:r>
      <w:r w:rsidR="00000000" w:rsidRPr="00000000" w:rsidDel="00000000">
        <w:rPr>
          <w:rtl w:val="0"/>
        </w:rPr>
        <w:t xml:space="preserve">panta 6. punkts, 18.</w:t>
      </w:r>
      <w:r w:rsidR="00000000" w:rsidRPr="00000000" w:rsidDel="00000000">
        <w:rPr>
          <w:vertAlign w:val="superscript"/>
          <w:rtl w:val="0"/>
        </w:rPr>
        <w:t xml:space="preserve">6</w:t>
      </w:r>
      <w:r w:rsidR="00000000" w:rsidRPr="00000000" w:rsidDel="00000000">
        <w:rPr>
          <w:rtl w:val="0"/>
        </w:rPr>
        <w:t xml:space="preserve"> pants, grozījumi par šā likuma 50. panta 8. punkta izslēgšanu un 50. panta 9. punkts stājas spēkā 2026. gada 1. jūlijā."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25-TA-1902</w:t>
    </w:r>
    <w:r>
      <w:br/>
    </w:r>
    <w:r w:rsidR="00000000" w:rsidRPr="00000000" w:rsidDel="00000000">
      <w:rPr>
        <w:rtl w:val="0"/>
      </w:rPr>
      <w:t xml:space="preserve">Izdrukāts 30.07.2026. 00.01 - 3.0.VK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25-TA-1902</w:t>
    </w:r>
    <w:r>
      <w:br/>
    </w:r>
    <w:r w:rsidR="00000000" w:rsidRPr="00000000" w:rsidDel="00000000">
      <w:rPr>
        <w:rtl w:val="0"/>
      </w:rPr>
      <w:t xml:space="preserve">Izdrukāts 30.07.2026. 00.01 - 3.0.VK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likumprojekts_(grozījumi)_25-TA-1902.docx</dc:title>
</cp:coreProperties>
</file>

<file path=docProps/custom.xml><?xml version="1.0" encoding="utf-8"?>
<Properties xmlns="http://schemas.openxmlformats.org/officeDocument/2006/custom-properties" xmlns:vt="http://schemas.openxmlformats.org/officeDocument/2006/docPropsVTypes"/>
</file>