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jūlija noteikumos Nr. 454 "Emisijas kvotu izsolīšanas instrumenta finansēto projektu atklāta konkursa "Siltumnīcefekta gāzu emisiju samazināšana pašvaldību publisko teritoriju apgaismojuma infrastruktūrā"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 un </w:t>
      </w:r>
      <w:r w:rsidR="00000000" w:rsidRPr="00000000" w:rsidDel="00000000">
        <w:rPr>
          <w:rStyle w:val="paragraph"/>
          <w:i w:val="1"/>
          <w:rtl w:val="0"/>
        </w:rPr>
        <w:t xml:space="preserve">Klimatnoturības un ekonomiskās ilgtspējas likuma</w:t>
      </w:r>
      <w:r w:rsidR="00000000" w:rsidRPr="00000000" w:rsidDel="00000000">
        <w:rPr>
          <w:rStyle w:val="paragraph"/>
          <w:i w:val="1"/>
          <w:rtl w:val="0"/>
        </w:rPr>
        <w:t xml:space="preserve"> 15. panta astotās daļas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jūlija noteikumos Nr. 454 "Emisijas kvotu izsolīšanas instrumenta finansēto projektu atklāta konkursa "Siltumnīcefekta gāzu emisiju samazināšana pašvaldību publisko teritoriju apgaismojuma infrastruktūrā" nolikums" (Latvijas Vēstnesis, 2022,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piesārņojumu" 32.</w:t>
      </w:r>
      <w:r w:rsidR="00000000" w:rsidRPr="00000000" w:rsidDel="00000000">
        <w:rPr>
          <w:vertAlign w:val="superscript"/>
          <w:rtl w:val="0"/>
        </w:rPr>
        <w:t xml:space="preserve">2</w:t>
      </w:r>
      <w:r w:rsidR="00000000" w:rsidRPr="00000000" w:rsidDel="00000000">
        <w:rPr>
          <w:rtl w:val="0"/>
        </w:rPr>
        <w:t xml:space="preserve"> panta 4.</w:t>
      </w:r>
      <w:r w:rsidR="00000000" w:rsidRPr="00000000" w:rsidDel="00000000">
        <w:rPr>
          <w:vertAlign w:val="superscript"/>
          <w:rtl w:val="0"/>
        </w:rPr>
        <w:t xml:space="preserve">6</w:t>
      </w:r>
      <w:r w:rsidR="00000000" w:rsidRPr="00000000" w:rsidDel="00000000">
        <w:rPr>
          <w:rtl w:val="0"/>
        </w:rPr>
        <w:t xml:space="preserve"> daļu un Klimatnoturības un ekonomiskās ilgtspējas likuma 15. panta astotās daļas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Emisijas kvotu izsolīšanas instrumenta (turpmāk – finanšu instruments) finansēto projektu atklāta konkursa "Siltumnīcefekta gāzu emisiju samazināšana pašvaldību publisko teritoriju apgaismojuma infrastruktūrā" (turpmāk – konkurss) nolikumu, projektu iesniegumu vērtēšanas kritērijus, komercdarbības atbalsta piešķiršanas nosacījumus, projektu iesniegumu iesniegšanas, izskatīšanas, apstiprināšanas un finansējuma piešķiršanas kārtību, projektu īstenošanas kārtību, pārskatu iesniegšanas un pārbaudes kārtību, kā arī neattiecināmo finanšu instrumenta līdzekļu atgūšanas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Pašvaldības publiskā teritorija konkursa otrās kārtas ietvaros ir publiskā ēka, kurā tiek nodrošināta sabiedrībai pieejamu funkciju vai pakalpojumu īstenošana, un publiskā ārtelpa."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Klimata un enerģētikas ministrija (turpmāk – ministrija) ar līgumu deleģē sabiedrībai ar ierobežotu atbildību "Vides investīciju fonds" (turpmāk – Vides investīciju fonds) uzdevumu pieņemt, vērtēt un apstiprināt projektu iesniegumus, pieņemt lēmumus par finanšu instrumenta finansējuma piešķiršanu, līgumu par projekta īstenošanu (turpmāk – projekta līgums) sagatavošanu, noslēgšanu, grozīšanu un izbeigšanu, pārbaudīt pārskatus un kontrolēt projektu īstenošanu, atgūt projektiem izmaksātos finanšu instrumenta līdzekļus, kas atzīti par neattiecināmiem, un veikt monitoringa uzraudzību, ieskaitot informācijas sniegšanu par projektos sasniegto enerģijas ietaupījumu saskaņā ar normatīvajiem aktiem energoefektivitātes monitoringa jomā. Attiecībā uz šajā punktā minēto uzdevumu izpildi Vides investīciju fonds ir ministrijas pārraudzībā."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Projekta iesniedzējs konkursa pirmās kārtas ietvaros ir Latvijas Republikas pašvaldība vai tās iestāde vai pašvaldības kapitālsabiedrība, kura nodrošina likuma "Par pašvaldībām" 15. panta 2. punktā minētās autonomās funkcijas izpildi, savukārt konkursa otrās kārtas ietvaros projekta iesniedzējs ir pašvaldība vai pašvaldības kapitālsabiedība, kas pilda pašvaldības deleģētos pārvaldes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Pieejamais finanšu instrumenta finansējums (turpmāk - finansējums) konkursa pirmās kārtas ietvaros ir 3 972 685 </w:t>
      </w:r>
      <w:r w:rsidR="00000000" w:rsidRPr="00000000" w:rsidDel="00000000">
        <w:rPr>
          <w:i w:val="1"/>
          <w:rtl w:val="0"/>
        </w:rPr>
        <w:t xml:space="preserve">euro, </w:t>
      </w:r>
      <w:r w:rsidR="00000000" w:rsidRPr="00000000" w:rsidDel="00000000">
        <w:rPr>
          <w:rtl w:val="0"/>
        </w:rPr>
        <w:t xml:space="preserve">otrās kārtas ietvaros - 6 027 315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Projekta iesniedzējs var pretendēt uz finanšu instrumenta finansējumu konkursa ietvaros, ja ir nodrošināta visu šo nosacījumu izpilde: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projektā iekļautās aktivitātes ir plānots īstenot ēkā vai uz zemes, uz kuru ir attiecināms vismaz viens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tā ir projekta iesniedzēja 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tā uz normatīvā akta, līguma vai iestādes lēmuma pamata ir nodota projekta iesniedzēja turējumā vai valdījumā;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10.1.3. tā atrodas pašvaldības publiskajā teritorijā un ir projekta iesniedzēja bilancē;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īpašuma, valdījuma vai turējuma tiesības ir nostiprinātas zemesgrāmatā uz laiku, kas nav īsāks par pieciem gadiem pēc projekta pabeigšanas (izņemot gadījumu, ja pašvaldības īpašums uz normatīvā akta, līguma vai pašvaldības lēmuma pamata ir nodots pārvaldīšanā pašvaldības iestādei kā finansējuma saņēmējai),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projektā iekļautās aktivitātes attiecas uz projekta iesniedzēja veiktajām pašvaldības pārvaldes funkcijām, kas atbilst  likuma "Par pašvaldībām" 15. panta 2. punktā noteiktajām pašvaldību autonomajām funkcijām (konkursa pirmās kārtas ietvaros) vai ar kuru nodrošina Pašvaldību likuma 4. panta pirmajā daļā minēto autonomo funkciju izpildi (konkursa otrās kārtas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kura atrodas pašvaldības publiskajā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Konkursa pirmās kārtas ietvaros projekta iesniedzējs nevar pretendēt uz finanšu instrumenta finansējumu konkursa ietvaros,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projekta iesniedzējam projekta iesnieguma iesniegšanas dienā un projekta līguma noslēgšanas dienā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projekta iesniegumā plānotās attiecināmās izmaksas tiek vai ir tikušas finansētas citu finansējuma programmu vai individuālā atbalsta projektu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projekta iesniedzējs projekta iesnieguma vērtēšanas gaitā centies prettiesiski iegūt vai ir ieguvis ierobežotas pieejamības informāciju vai prettiesiski centies ietekmēt vai ir ietekmējis projektu iesniegumu vērtēšanu, tai skaitā projektu iesniegumu vērtēšanas komisiju, Vides investīciju fondu vai citu konkursa vērtēšanā iesaistītu amatpersonu vai ekspertu;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projekta iesniedzēja likumīgais pārstāvis vai persona, kura ir pilnvarota pārstāvēt projekta iesniedzēju, ar tādu prokurora priekšrakstu par sodu vai tiesas spriedumu, kas stājies spēkā un kļuvis neapstrīdams un nepārsūdzams, ir atzīta par vainīgu un sodāmība nav dzēsta par jebkuru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 kukuļņemšana, kukuļdošana, kukuļa piesavināšanās, starpniecība kukuļošanā, neatļautu labumu pieņemšana vai komerciāla uzpirkšana;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11.4.2.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11.4.3. izvairīšanās no nodokļu un tiem pielīdzināto maksājumu samaksas;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11.4.4. terorisma publiska slavināšana vai attaisnošana, publisks aicinājums uz terorismu, terorismu slavinoša, attaisnojoša vai uz terorismu aicinoša satura materiāla izplatīšana, terorisma īstenošanas draudi;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projekta iesniedzēja likumīgais pārstāvis vai persona, kura ir pilnvarota pārstāvēt projekta iesniedzēju, ar tādu kompetentas institūcijas lēmumu vai tiesas spriedumu, kas stājies spēkā un kļuvis neapstrīdams un nepārsūdzams, ir atzīta par vainīgu un sodāmība nav dzēsta par jebkuru no šādiem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11.5.1. 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11.5.2. personas nodarbināšana bez rakstveidā noslēgta darba līguma, nodokļu normatīvajos aktos noteiktajā termiņā neiesniedzot par šo personu informatīvo deklarāciju par darba ņēmējiem, kas iesniedzama par personām, kuras uzsāk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Konkursa otrās kārtas ietvaros projekta iesniedzējs nevar pretendēt uz finanšu instrumenta finansējumu,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 projekta iesniedzējs vai persona, kura ir projekta iesniedzēja valdes vai padomes loceklis vai prokūrists, vai persona, kura ir pilnvarota pārstāvēt projekta iesniedzēju, ir sodīta par tīšu noziedzīgu nodarījumu, ja sodāmība par to nav noņemta vai dzēsta;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 ir pasludināts projekta iesniedzēja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 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 projekta iesniedzējs par projekta iesniegumā plānotajām attiecināmajām izmaksām ir saņēmis vai plāno saņemt līdzfinansējumu citu finansējuma programmu ietvaros vai </w:t>
      </w:r>
      <w:r w:rsidR="00000000" w:rsidRPr="00000000" w:rsidDel="00000000">
        <w:rPr>
          <w:i w:val="1"/>
          <w:rtl w:val="0"/>
        </w:rPr>
        <w:t xml:space="preserve">ad-hoc </w:t>
      </w:r>
      <w:r w:rsidR="00000000" w:rsidRPr="00000000" w:rsidDel="00000000">
        <w:rPr>
          <w:rtl w:val="0"/>
        </w:rPr>
        <w:t xml:space="preserve">atbalsta projekta ietvaros no citiem finanšu instrumentiem, tai skaitā no Eiropas Savienības vai ārvalstu finanšu palīdzības vai nacionālā publiskā finansējuma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 pret projekta iesniedzēju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6. projekta iesniedzējs projekta iesnieguma vērtēšanas gaitā centies prettiesiski iegūt vai ir ieguvis savā rīcībā ierobežotas pieejamības informāciju saskaņā ar Informācijas atklātības likuma 5. panta otrās daļas 5. punktu vai prettiesiski centies ietekmēt vai ir ietekmējis projektu iesniegumu vērtēšanu, tai skaitā projektu iesniegumu vērtēšanas komisiju, Vides investīciju fondu vai citu projektu iesniegumu vērtēšanā iesaistītu amatpersonu vai ekspertu;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7. atbilstoši normatīvajiem aktiem par budžetu un finanšu vadību pašvaldībā ir uzsākts finanšu stabilizācijas process."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Projekta iesniedzējs nodrošina šo noteikumu 11.</w:t>
      </w:r>
      <w:r w:rsidR="00000000" w:rsidRPr="00000000" w:rsidDel="00000000">
        <w:rPr>
          <w:vertAlign w:val="superscript"/>
          <w:rtl w:val="0"/>
        </w:rPr>
        <w:t xml:space="preserve">1</w:t>
      </w:r>
      <w:r w:rsidR="00000000" w:rsidRPr="00000000" w:rsidDel="00000000">
        <w:rPr>
          <w:rtl w:val="0"/>
        </w:rPr>
        <w:t xml:space="preserve"> punktā minēto prasību izpildi visā projekta īstenošanas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Informāciju izziņas veidā vai tiešsaistes datu pārraides režīmā par šo noteikumu 11.4., 11.5. un 11.</w:t>
      </w:r>
      <w:r w:rsidR="00000000" w:rsidRPr="00000000" w:rsidDel="00000000">
        <w:rPr>
          <w:vertAlign w:val="superscript"/>
          <w:rtl w:val="0"/>
        </w:rPr>
        <w:t xml:space="preserve">1</w:t>
      </w:r>
      <w:r w:rsidR="00000000" w:rsidRPr="00000000" w:rsidDel="00000000">
        <w:rPr>
          <w:rtl w:val="0"/>
        </w:rPr>
        <w:t xml:space="preserve">1. apakšpunktā minētajiem faktiem Vides investīciju fonds iegūst no Iekšlietu ministrijas Informācijas centra pārziņā esošās valsts informācijas sistēmas "Sodu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konkursa pirmās kārtas ietvaros minimālais finanšu instrumenta finansējums ir 100 000 </w:t>
      </w:r>
      <w:r w:rsidR="00000000" w:rsidRPr="00000000" w:rsidDel="00000000">
        <w:rPr>
          <w:i w:val="1"/>
          <w:rtl w:val="0"/>
        </w:rPr>
        <w:t xml:space="preserve">euro,</w:t>
      </w:r>
      <w:r w:rsidR="00000000" w:rsidRPr="00000000" w:rsidDel="00000000">
        <w:rPr>
          <w:rtl w:val="0"/>
        </w:rPr>
        <w:t xml:space="preserve"> otrās kārtas ietvaros - minimimālais finanšu instrumenta finansējums netiek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Konkursa ietvaros maksimāli pieļaujamā finanšu instrumenta atbalsta intensitāte: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pirmās kārtas ietvaros nepārsniedz 70 % no projekta kopējām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otrās kārtas ietvaros nepārsniedz 70 % no projekta kopējām attiecināmajām izmaksām. Maksimāli pieļaujamā finanšu instrumenta atbalsta intensitāte Austrumu pierobežas pašvaldībām nepārsniedz 80 %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atjaunīgos energoresursus izmantojošu tehnoloģiju iegāde un uzstādīšana elektroenerģijas ražošanai gaismekļiem."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Nomainītajiem gaismekļiem jānodrošina minimālās apgaismojuma prasības atbilstoši vietas apgaismojuma klasei, kas norādīta šo noteikumu 1. pielikuma 6. punktā un atbilst Latvijas Republikas būvnormatīvu un standartu prasībām par ielu un ceļu apgaismojumu (attiecināms uz publisko ārtelpu)."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Konkursa otrās kārtas ietvaros izveidotā vai nomainītā apgaismojuma infrastruktūra nodrošina normatīvajos aktos par darba aizsardzības prasībām darba vietās noteikto minimālo apgaismojuma līmeni attiecīgajā ēkā vai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atjaunīgos energoresursus izmantojošu tehnoloģiju iegādes un uzstādīšanas izmaksas elektroenerģijas ražošanai gaismekļiem."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Konkursu izsludina 20 darbdienu laikā pēc šo noteikumu spēkā stāšanās dienas par visu šo noteikumu 5. punktā minēto finanšu instrumenta finansējumu. Otrās kārtas ietvaros Vides investīciju fonds konkursu izsludina 10 darbdienu laikā pēc grozījumu spēkā stāšanās attiecībā uz konkursa otrās kārtas organizēšanu par visu šo noteikumu 5. punktā minēto otrās kārtas ietvaros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Lai piedalītos konkursa pirmajā kārtā, projekta iesniedzējs aizpilda un elektroniska dokumenta veidā, kas sagatavots atbilstoši normatīvajiem aktiem par elektronisko dokumentu noformēšanu, iesniedz Vides investīciju fondā aizpildītu projekta iesnieguma veidlapu (2. pielikums) un šādus papildus iesniedzamos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projekta iesniedzēja lēmums par projekta īstenošanu, kuru parakstījis projekta iesniedzēja likumīgais pārstāvis vai persona, kura ir pilnvarota pārstāvēt projekta iesniedzēju, un kurā norādītas projekta kopējās attiecināmās izmaksas, projekta iesniedzēja līdzfinansējuma apjoms un līdzfinansējuma nodrošināšanas avots, vai minētā lēmuma izraksts;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projekta iesniedzēja apliecinājums, ka projektam pieteiktā apgaismojuma infrastruktūra atrodas projekta iesniedzēja bilancē un publiskajā teritorijā, norādot esošo gaismekļu skaitu, tipu un sadalījumu pa jaudas kategorijām;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projekta tehniskais raksturojums. Tajā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30.3.1. katras ielas vai publiskās teritorijas aprakstu, kurā paredzēts īstenot projektu, norādot ielu vai teritoriju platumu, brauktuvju skaitu, ielu apgaismojuma balstu attālumu no brauktuves, ietves platumu abās ielas pusēs, zaļās zonas platumu abās ielas puses, gaismekļu augstumu virs zemes, konsoles tipu un parametrus, attālumus starp esošajiem balstiem, trošu izvietojumu un garumus, gaismekļu stiprinājumus ēku sienās, to augstumus un savstarpējos attālumus;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30.3.2. projektējamā apgaismojuma aprēķinus katrai projekta īstenošanas shēmai;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30.3.3. plānoto CO</w:t>
      </w:r>
      <w:r w:rsidR="00000000" w:rsidRPr="00000000" w:rsidDel="00000000">
        <w:rPr>
          <w:vertAlign w:val="subscript"/>
          <w:rtl w:val="0"/>
        </w:rPr>
        <w:t xml:space="preserve">2</w:t>
      </w:r>
      <w:r w:rsidR="00000000" w:rsidRPr="00000000" w:rsidDel="00000000">
        <w:rPr>
          <w:rtl w:val="0"/>
        </w:rPr>
        <w:t xml:space="preserve"> emisiju samazinājuma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30.3.4. informāciju par elektroenerģijas patēriņu pirms projekta īstenošanas un paredzamo elektroenerģijas patēriņu pēc projekta īstenošanas, norādot esošo un projektējamo gaismekļu jaudu un tipu un paredzamo elektroenerģijas patēriņa ietaupījuma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30.3.5. informāciju par projekta īstenošanas vietas ielas vai teritorijas apgaismojuma klasi. Ja tāda nav noteikta, norāda visus parametrus, pēc kuriem izvēlēta apgaismojuma kategorija (satiksmes intensitāte, ceļa vai ielas raksturojums – sazarojumi, krustojumi, to apgrūtinājumi un šķēršļi, ietves, veloceliņi un citi parametri);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ja projekta iesniegumu iesniedz projekta iesniedzēja pilnvarotā persona, pilnvara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Lai piedalītos konkursa otrajā kārtā, projekta iesniedzējs aizpilda un elektroniska dokumenta veidā, kas sagatavots atbilstoši normatīvajiem aktiem par elektronisko dokumentu noformēšanu, iesniedz Vides investīciju fondā aizpildītu projekta iesnieguma veidlapu (2.</w:t>
      </w:r>
      <w:r w:rsidR="00000000" w:rsidRPr="00000000" w:rsidDel="00000000">
        <w:rPr>
          <w:vertAlign w:val="superscript"/>
          <w:rtl w:val="0"/>
        </w:rPr>
        <w:t xml:space="preserve">1</w:t>
      </w:r>
      <w:r w:rsidR="00000000" w:rsidRPr="00000000" w:rsidDel="00000000">
        <w:rPr>
          <w:rtl w:val="0"/>
        </w:rPr>
        <w:t xml:space="preserve"> pielikums) un šādus papildus iesniedzamos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 projekta iesniedzēja apliecinājums, ka projektam pieteiktā apgaismojuma infrastruktūra atrodas projekta iesniedzēja bilancē un publiskajā teritorijā, norādot esošo gaismekļu skaitu, tipu un sadalījumu pa jaudas kategorijām;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 informāciju par elektroenerģijas patēriņu pirms projekta īstenošanas un paredzamo elektroenerģijas patēriņu pēc projekta īstenošanas, norādot esošo un projektējamo gaismekļu jaudu un tipu un paredzamo elektroenerģijas patēriņa ietaupījuma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 informāciju par projekta īstenošanas vietas apgaismojuma klasi. Ja tāda nav noteikta, norāda visus parametrus, pēc kuriem izvēlēta apgaismojuma kategorija;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4. ja projekta iesniegumu iesniedz projekta iesniedzēja pilnvarotā persona, pilnvara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Konkursa otrās kārtas ietvaros plānoto CO</w:t>
      </w:r>
      <w:r w:rsidR="00000000" w:rsidRPr="00000000" w:rsidDel="00000000">
        <w:rPr>
          <w:vertAlign w:val="subscript"/>
          <w:rtl w:val="0"/>
        </w:rPr>
        <w:t xml:space="preserve">2</w:t>
      </w:r>
      <w:r w:rsidR="00000000" w:rsidRPr="00000000" w:rsidDel="00000000">
        <w:rPr>
          <w:rtl w:val="0"/>
        </w:rPr>
        <w:t xml:space="preserve"> emisiju samazinājumu aprēķina Vides investīciju fonds, pamatojoties uz projekta iesniedzēja iesniegto un projekta iesniegumā norādīto informāciju. Par plānoto CO</w:t>
      </w:r>
      <w:r w:rsidR="00000000" w:rsidRPr="00000000" w:rsidDel="00000000">
        <w:rPr>
          <w:vertAlign w:val="subscript"/>
          <w:rtl w:val="0"/>
        </w:rPr>
        <w:t xml:space="preserve">2</w:t>
      </w:r>
      <w:r w:rsidR="00000000" w:rsidRPr="00000000" w:rsidDel="00000000">
        <w:rPr>
          <w:rtl w:val="0"/>
        </w:rPr>
        <w:t xml:space="preserve"> emisiju samazinājumu projekta īstenošanas rezultātā Vides investīciju fonds informē 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Konkursa otrās kārtas ietvaros vērtēšanas komisiju vada Vides investīciju fonda pārstāvis. Vērtēšanas komisijā ir iekļauti divi ministrijas pārstāvji un divi Vides investīciju fonda pārstāvji. Vērtēšanas procesa administrēšanu nodrošina Vides investīciju fonds."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38.6.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 projektu iesniegumu vērtēšanu atbilstoši šo noteikumu 4. pielikumā minētajiem kvalitātes vērtēšanas kritērijiem publiskām ēkām un publiskām ārtelpām veic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Ja konkursa otrās kārtas ietvaros kopējais pieprasītais finansējums šo noteikumu 18.  punktā minēto aktivitāšu īstenošanai nepārsniedz šo noteikumu 5. punktā minēto summu, projekta iesniegumu nevērtē atbilstoši šo noteikumu 4. pielikumā minētajiem kvalitātes vērtēšanas kritērijiem un finansējumu piešķir visiem projektiem, kas atbilst šo noteikumu 3. pielikumā minētajiem administratīvās 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Ja vairāki projektu iesniegumi saņēmuši vienādu punktu skaitu, Vides investīciju fonds, pieņemot lēmumu par projekta iesnieguma apstiprināšanu konkursa otrās kārtas ietvaros,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emisiju samazinājumu gadā, ko atbilstoši šo noteikumu 30.</w:t>
      </w:r>
      <w:r w:rsidR="00000000" w:rsidRPr="00000000" w:rsidDel="00000000">
        <w:rPr>
          <w:vertAlign w:val="superscript"/>
          <w:rtl w:val="0"/>
        </w:rPr>
        <w:t xml:space="preserve">2</w:t>
      </w:r>
      <w:r w:rsidR="00000000" w:rsidRPr="00000000" w:rsidDel="00000000">
        <w:rPr>
          <w:rtl w:val="0"/>
        </w:rPr>
        <w:t xml:space="preserve"> punktam aprēķina Vides investīciju fonds, pamatojoties uz projekta iesniedzēja iesniegto un projekta iesniegumā norādīto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 projekta iesniedzējs nenoslēdz projekta līgumu 20 kalendāra dienu laikā no dienas, kad saņemts Vides investīciju fonda lēmums par projekta iesnieguma apstiprināšanu, Vides investīciju fonds atceļ administratīvo aktu par projekta iesnieguma apstiprināšanu un tiesības slēgt projekta līgumu pāriet nākamajiem projekta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"60.4. tiek iesaistīta likuma "Par pašvaldībām" 15. panta 2. punktā minētās autonomās funkcijas izpildē (konkursa pirmās kaŗtas ietvaros) vai tiek iesaistīta Pašvaldību likuma 4. panta pirmajā daļā minēto autonomo funkciju izpildē (konkursa otrās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Konkursa otrās kārtas ietvaros finansējuma saņēmējs monitoringa periodā katru gadu veic projekta rezultātu monitoringu par sasniegto elektroenerģijas patēriņa ietaupījumu un attiecīgi līdz nākamā gada 31. janvārim iesniedz Vides investīciju fondā projekta rezultātu monitoringa pārskatu par monitoringa gadu atbilstoši projekta līgumam pievienotajai veidnei. Monitoringa periods sākas nākamā mēneša pirmajā datumā pēc noslēguma pārskata apstiprināšanas. Monitoringa gads sākas kārtējā gada 1. janvārī un ilgst līdz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ja nepieciešams, papildu elektroenerģijas patēriņu samazinošus pasākumus (turpmāk – papildu pasākumi), izņemot tos, kuru īstenošanai finansējuma saņēmējs ir saņēmis finansējumu vai ir saņēmis vai plāno saņemt finansējumu jebkuru citu atbalsta programmu vai individuālā atbalsta projektu ietvaros, tai skaitā no finanšu instrumenta, Eiropas Savienības vai ārvalstu finanšu palīdzības līdzekļiem. Papildu pasākumus var īstenot teritorijās, kas atbilst šo noteikumu 10.4.  apakšpunktā minētajām prasībām, ja tās ir izpildītas projekta monitoringa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68.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Vides investīciju fonds sagatavo un līdz projektu īstenošanas perioda beigām publicē savā tīmekļvietnē finanšu instrumenta ietvaros īstenoto projektu monitoringa vadlīnijas, kas piemērojamas konkursa otrās kārtas ietvaros īstenotajiem projektiem.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73.1.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avansa maksājums līdz 30 % no projektam apstiprinātā finanšu instrumenta finansējuma summas, ievērojot, ka plānotā avansa apmērs un tā pamatojums atbilst spējai to izlietot sešu mēnešu laikā saimnieciskā gada ietvaros. Finansējuma saņēmējs avansa maksājumu var pieprasīt ne ātrāk kā 30 darbdienu laikā no projekta līguma parakstīšanas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77.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Konkursa otrās kārtas ietvaros ministrija veic maksājumu 20 darbdienu laikā, pamatojoties uz Vides investīciju fonda atzinumu par finansējuma saņēmēja iesniegto maksājumu pieprasījumu un lēmumu par finansējuma saņēmēja projekta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XIII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"XIII. Noslēguma jautājums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Šo noteikumu 7., 62., 63., 64., 65., 66., 67., 68., 69., 70. un 71. punkts ir attiecināms uz projektiem, kuri apstiprināti un kuru īstenošanai finanšu instrumenta finansējums piešķirts konkursa pirmās kārtas ietvaros.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26-TA-1755</w:t>
    </w:r>
    <w:r>
      <w:br/>
    </w:r>
    <w:r w:rsidR="00000000" w:rsidRPr="00000000" w:rsidDel="00000000">
      <w:rPr>
        <w:rtl w:val="0"/>
      </w:rPr>
      <w:t xml:space="preserve">Izdrukāts 29.07.2026. 21.49 - 1.0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26-TA-1755</w:t>
    </w:r>
    <w:r>
      <w:br/>
    </w:r>
    <w:r w:rsidR="00000000" w:rsidRPr="00000000" w:rsidDel="00000000">
      <w:rPr>
        <w:rtl w:val="0"/>
      </w:rPr>
      <w:t xml:space="preserve">Izdrukāts 29.07.2026. 21.49 - 1.0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noteikumu_(grozījumu)_projekts_26-TA-1755.docx</dc:title>
</cp:coreProperties>
</file>

<file path=docProps/custom.xml><?xml version="1.0" encoding="utf-8"?>
<Properties xmlns="http://schemas.openxmlformats.org/officeDocument/2006/custom-properties" xmlns:vt="http://schemas.openxmlformats.org/officeDocument/2006/docPropsVTypes"/>
</file>