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[26-TA-1755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[26-TA-1755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14.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454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Emisijas kvotu izsolīšanas instrumenta finansēto projektu atklāta konkursa "Siltumnīcefekta gāzu emisiju samazināšana pašvaldību publisko teritoriju apgaismojuma infrastruktūrā" iesnieguma veidlapa konkursa otrajai kārtai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17"/>
        <w:gridCol w:w="8524"/>
        <w:tblGridChange w:id="0">
          <w:tblGrid>
            <w:gridCol w:w="817"/>
            <w:gridCol w:w="852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sadaļa. Pamatinformācija par projekta iesniedzēju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Pamatinformācija projekta iesniedzēju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9"/>
        <w:gridCol w:w="1684"/>
        <w:gridCol w:w="7397"/>
        <w:tblGridChange w:id="0">
          <w:tblGrid>
            <w:gridCol w:w="109"/>
            <w:gridCol w:w="1684"/>
            <w:gridCol w:w="73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darbības 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Pašvaldības kapitālsabiedrība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maksātājs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maksātāja reģistrācijas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Iela, mājas nr., pilsēta, novads, pasta indekss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vai 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Projekta iesniedzēja kontaktpersona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7"/>
        <w:gridCol w:w="1692"/>
        <w:gridCol w:w="7381"/>
        <w:tblGridChange w:id="0">
          <w:tblGrid>
            <w:gridCol w:w="117"/>
            <w:gridCol w:w="1692"/>
            <w:gridCol w:w="738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vai 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sadaļa. Projekta apraksts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Projekta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Īsi aprakstīt projekta mērķi, projekta aktivitātes un sasniedzamos rezultātus (maksimāli 1500 rakstu zīmes)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Projekta nepieciešamības un aktivitāšu piemērotības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būtiskākās problēmas, kuras tiks risinātas ar projekta palīdzību, un pamatot to risināšanas aktualitāti. Norādīt būtiskākās projekta aktivitātes, raksturot projektā izmantojamās tehnoloģijas un materiālus, norādot to priekšrocības un trūkumus, kā arī pamatojot to piemērotību projekta mērķu sasniegšanai un atbalstāmajām aktivitātēm, atsaukties uz pilsētu, reģionu vai valsts līmeņa plānošanas dokumentiem, kuru mērķi tiek sasniegti ar šo projektu (līdz 6000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Projekta mērķa grupas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Aprakstīt projekta mērķa grupu, uz kuru attieksies projekta darbības un kuru tieši ietekmēs projekta rezultāti (līdz 1500 rakstu zīmēm)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Projekta atbilstība pašvaldības attīstības programmas investīciju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ja projekta iesniedzējs ir pašvaldība, norādot investīciju plāna konkrēto pasākumu/investīciju projektu (līdz 1000 rakstu zīmēm)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 Projekta aktivitāšu īstenošanai plānotie iepirkumi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un raksturot projekta ietvaros plānotos publiskos iepirkumus un tajos izmantojamos kritērijus (zaļā publiskā iepirkuma kritērijs u. c.) (līdz 1000 rakstu zīmēm)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2.6. Projekta aktivitāšu raksturojums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8"/>
        <w:gridCol w:w="2146"/>
        <w:gridCol w:w="2438"/>
        <w:gridCol w:w="2092"/>
        <w:gridCol w:w="1864"/>
        <w:gridCol w:w="1864"/>
        <w:tblGridChange w:id="0">
          <w:tblGrid>
            <w:gridCol w:w="348"/>
            <w:gridCol w:w="2146"/>
            <w:gridCol w:w="2438"/>
            <w:gridCol w:w="2092"/>
            <w:gridCol w:w="1864"/>
            <w:gridCol w:w="186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aktivitāte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aktivitātes raksturojums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 skaitliskā izteiksmē</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 Projekta sasniedzamie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2"/>
        <w:gridCol w:w="6605"/>
        <w:gridCol w:w="1121"/>
        <w:gridCol w:w="961"/>
        <w:tblGridChange w:id="0">
          <w:tblGrid>
            <w:gridCol w:w="352"/>
            <w:gridCol w:w="6605"/>
            <w:gridCol w:w="1121"/>
            <w:gridCol w:w="9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Paredzamais elektroenerģijas patēriņš pēc projekta īstenošanas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elektroenerģijas patēriņa ietaupījums pēc projekta īstenošanas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projekta ietvaros plānoto elektroenerģijas patēriņa ietaupījumu un norādīt tā aprēķinu (ne vairāk kā 2000 rakstu zīmes, t. sk. norādot atsauci uz papildus pievienoto pielikumu)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2.8. Projekta īstenošanas vieta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0"/>
        <w:gridCol w:w="1975"/>
        <w:gridCol w:w="2083"/>
        <w:gridCol w:w="1910"/>
        <w:gridCol w:w="2550"/>
        <w:tblGridChange w:id="0">
          <w:tblGrid>
            <w:gridCol w:w="370"/>
            <w:gridCol w:w="1975"/>
            <w:gridCol w:w="2083"/>
            <w:gridCol w:w="1910"/>
            <w:gridCol w:w="255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īstenošanas vietas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īstenošanas vietas (ēkas, zemes) kadastra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aktivitātes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īstenošanas vietas atbilstība pašvaldības publiskajai teritorijai (pamatojums, pievienotie dokumenti (to nosaukums, numurs u. c. apliecinoša informācija))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sadaļa. Projekta finansēšanas rādītāji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Izmaksu tāme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56"/>
        <w:gridCol w:w="1115"/>
        <w:gridCol w:w="995"/>
        <w:gridCol w:w="1019"/>
        <w:gridCol w:w="1006"/>
        <w:gridCol w:w="1151"/>
        <w:gridCol w:w="1151"/>
        <w:gridCol w:w="947"/>
        <w:tblGridChange w:id="0">
          <w:tblGrid>
            <w:gridCol w:w="2356"/>
            <w:gridCol w:w="1115"/>
            <w:gridCol w:w="995"/>
            <w:gridCol w:w="1019"/>
            <w:gridCol w:w="1006"/>
            <w:gridCol w:w="1151"/>
            <w:gridCol w:w="1151"/>
            <w:gridCol w:w="947"/>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Izmaksu pozīcijas nosaukums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Vienības nosaukums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Vienību skaits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Vienības izmaksas, </w:t>
            </w:r>
            <w:r w:rsidR="00000000" w:rsidRPr="00000000" w:rsidDel="00000000">
              <w:rPr>
                <w:i w:val="1"/>
                <w:rtl w:val="0"/>
              </w:rPr>
              <w:t xml:space="preserve">euro</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 izmaksas, </w:t>
            </w:r>
            <w:r w:rsidR="00000000" w:rsidRPr="00000000" w:rsidDel="00000000">
              <w:rPr>
                <w:i w:val="1"/>
                <w:rtl w:val="0"/>
              </w:rPr>
              <w:t xml:space="preserve">euro</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Attiecināmās izmaksas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Neattiecināmās izmaksas, </w:t>
            </w:r>
            <w:r w:rsidR="00000000" w:rsidRPr="00000000" w:rsidDel="00000000">
              <w:rPr>
                <w:i w:val="1"/>
                <w:rtl w:val="0"/>
              </w:rPr>
              <w:t xml:space="preserve">euro</w:t>
            </w:r>
            <w:r w:rsidR="00000000" w:rsidRPr="00000000" w:rsidDel="00000000">
              <w:rPr>
                <w:rtl w:val="0"/>
              </w:rPr>
              <w:t xml:space="preserve"> (t. sk. PVN)</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attiecināmās izmaksas,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no kopējām izmaksām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4 x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Gaismekļu vai to sastāvdaļu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 aprīkojums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apgaismojuma līmeņa regulēšanas ierīču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aizsardzības automātikas ierīču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pievadu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Kopā (2.1. + 2.2. + 2.3.)</w:t>
            </w:r>
            <w:r w:rsidR="00000000" w:rsidRPr="00000000" w:rsidDel="00000000">
              <w:rPr>
                <w:b w:val="1"/>
                <w:i w:val="1"/>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Demontāžas darbu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Kopā</w:t>
            </w:r>
            <w:r w:rsidR="00000000" w:rsidRPr="00000000" w:rsidDel="00000000">
              <w:rPr>
                <w:b w:val="1"/>
                <w:i w:val="1"/>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Montāžas darbu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Kopā</w:t>
            </w:r>
            <w:r w:rsidR="00000000" w:rsidRPr="00000000" w:rsidDel="00000000">
              <w:rPr>
                <w:b w:val="1"/>
                <w:i w:val="1"/>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Citas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esošās apgaismojuma infrastruktūras elementu (balstu, sadales skapju, stiprinājuma trošu un balsteņu, gaisa vadu un kabeļu līniju) nomaiņas vai pārbūves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apgaismojuma infrastruktūras pilnveidošanai nepieciešamo ierīču iegādes un uzstādīšanas izmaksas un pieslēgšanas izmaksas centralizētajai vadības sistēmai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atjaunīgos energoresursus izmantojošu tehnoloģiju iegādes un uzstādīšanas izmaksas elektroenerģijas ražošanai gaismekļiem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Finanšu rezerve</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KOPĀ (1. + 2. + 3. +4. +5. + 6.)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1. Kopējās attiecināmās izmaksas norāda bez pievienotās vērtības nodokļa (PVN), ja tas ir atgūstams. Ja PVN nav atgūstams, kopējās attiecināmās izmaksas norāda ar PVN.</w:t>
      </w:r>
      <w:r>
        <w:tab/>
      </w:r>
      <w:r>
        <w:br/>
      </w:r>
      <w:r w:rsidR="00000000" w:rsidRPr="00000000" w:rsidDel="00000000">
        <w:rPr>
          <w:i w:val="1"/>
          <w:rtl w:val="0"/>
        </w:rPr>
        <w:t xml:space="preserve">2. Ne vairāk kā 25 % no kopējām attiecināmām izmaksām.</w:t>
      </w:r>
      <w:r>
        <w:tab/>
      </w:r>
      <w:r>
        <w:br/>
      </w:r>
      <w:r w:rsidR="00000000" w:rsidRPr="00000000" w:rsidDel="00000000">
        <w:rPr>
          <w:i w:val="1"/>
          <w:rtl w:val="0"/>
        </w:rPr>
        <w:t xml:space="preserve">3. Ne vairāk kā 7 % no kopējām attiecināmām izmaksām.</w:t>
      </w:r>
      <w:r>
        <w:tab/>
      </w:r>
      <w:r>
        <w:br/>
      </w:r>
      <w:r w:rsidR="00000000" w:rsidRPr="00000000" w:rsidDel="00000000">
        <w:rPr>
          <w:i w:val="1"/>
          <w:rtl w:val="0"/>
        </w:rPr>
        <w:t xml:space="preserve">4. Ne vairāk kā 10 % no kopējām attiecināmām izmaksām.</w:t>
      </w:r>
      <w:r>
        <w:tab/>
      </w:r>
      <w:r>
        <w:br/>
      </w:r>
      <w:r w:rsidR="00000000" w:rsidRPr="00000000" w:rsidDel="00000000">
        <w:rPr>
          <w:i w:val="1"/>
          <w:rtl w:val="0"/>
        </w:rPr>
        <w:t xml:space="preserve">5. Ne vairāk kā 3 % no kopējām attiecināmām izmaksām, neskaitot rezervi.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Projekta finansēšanas plāns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63"/>
        <w:gridCol w:w="1834"/>
        <w:gridCol w:w="1804"/>
        <w:gridCol w:w="1760"/>
        <w:gridCol w:w="1760"/>
        <w:gridCol w:w="1628"/>
        <w:gridCol w:w="1628"/>
        <w:tblGridChange w:id="0">
          <w:tblGrid>
            <w:gridCol w:w="1863"/>
            <w:gridCol w:w="1834"/>
            <w:gridCol w:w="1804"/>
            <w:gridCol w:w="1760"/>
            <w:gridCol w:w="1760"/>
            <w:gridCol w:w="1628"/>
            <w:gridCol w:w="16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neattiecināmās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attiecināmās izmaksas**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instrumenta finansējums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iesniedzēja līdzfinansējums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2 + 3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4 / 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 6 /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r>
        <w:tab/>
      </w:r>
      <w:r>
        <w:br/>
      </w:r>
      <w:r w:rsidR="00000000" w:rsidRPr="00000000" w:rsidDel="00000000">
        <w:rPr>
          <w:i w:val="1"/>
          <w:rtl w:val="0"/>
        </w:rPr>
        <w:t xml:space="preserve">1. * Ne vairāk kā 70 % no kopējām attiecināmām izmaksām. Ne vairāk kā 80 % no projekta kopējām attiecināmajām izmaksām, ja konkursa ietvaros atbalstāmās aktivitātes tiks īstenotas Austrumu pierobežas pašvaldībā.</w:t>
      </w:r>
      <w:r>
        <w:tab/>
      </w:r>
      <w:r>
        <w:br/>
      </w:r>
      <w:r w:rsidR="00000000" w:rsidRPr="00000000" w:rsidDel="00000000">
        <w:rPr>
          <w:i w:val="1"/>
          <w:rtl w:val="0"/>
        </w:rPr>
        <w:t xml:space="preserve">2. ** Kopējās attiecināmās izmaksas norāda bez pievienotās vērtības nodokļa (PVN), ja tas ir atgūstams. Ja PVN nav atgūstams, kopējās attiecināmās izmaksas norāda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sadaļa. Projekta īstenošanas laika grafiks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Plānotais projekta īstenošanas laiks pilnos mēnešos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Projekta īstenošanas laika grafiks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8"/>
        <w:gridCol w:w="3997"/>
        <w:gridCol w:w="2340"/>
        <w:gridCol w:w="2340"/>
        <w:gridCol w:w="2340"/>
        <w:gridCol w:w="2340"/>
        <w:gridCol w:w="2266"/>
        <w:gridCol w:w="2266"/>
        <w:gridCol w:w="2266"/>
        <w:gridCol w:w="2266"/>
        <w:tblGridChange w:id="0">
          <w:tblGrid>
            <w:gridCol w:w="438"/>
            <w:gridCol w:w="3997"/>
            <w:gridCol w:w="2340"/>
            <w:gridCol w:w="2340"/>
            <w:gridCol w:w="2340"/>
            <w:gridCol w:w="2340"/>
            <w:gridCol w:w="2266"/>
            <w:gridCol w:w="2266"/>
            <w:gridCol w:w="2266"/>
            <w:gridCol w:w="2266"/>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aktivitāte</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gads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sadaļa. Publicitāte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Publicitātes pasākumu veidi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52"/>
        <w:gridCol w:w="3788"/>
        <w:tblGridChange w:id="0">
          <w:tblGrid>
            <w:gridCol w:w="5552"/>
            <w:gridCol w:w="378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tīmekļvietnē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presē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 plāksne projekta īstenošanas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w:t>
            </w:r>
            <w:r w:rsidR="00000000" w:rsidRPr="00000000" w:rsidDel="00000000">
              <w:rPr>
                <w:i w:val="1"/>
                <w:rtl w:val="0"/>
              </w:rPr>
              <w:t xml:space="preserve">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Plānotie pasākumi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4"/>
        <w:gridCol w:w="3245"/>
        <w:gridCol w:w="1825"/>
        <w:gridCol w:w="1771"/>
        <w:gridCol w:w="1654"/>
        <w:tblGridChange w:id="0">
          <w:tblGrid>
            <w:gridCol w:w="394"/>
            <w:gridCol w:w="3245"/>
            <w:gridCol w:w="1825"/>
            <w:gridCol w:w="1771"/>
            <w:gridCol w:w="165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Publicitātes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Plānotie izdevumi,</w:t>
            </w:r>
            <w:r w:rsidR="00000000" w:rsidRPr="00000000" w:rsidDel="00000000">
              <w:rPr>
                <w:i w:val="1"/>
                <w:rtl w:val="0"/>
              </w:rPr>
              <w:t xml:space="preserve"> euro</w:t>
            </w:r>
            <w:r w:rsidR="00000000" w:rsidRPr="00000000" w:rsidDel="00000000">
              <w:rPr>
                <w:rtl w:val="0"/>
              </w:rPr>
              <w:t xml:space="preserve"> un finansējuma avots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sadaļa. Iesniedzamie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iesnieguma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Pilnvara par tiesībām pārstāvēt projekta iesniedzēju konkursā un veikt visas darbības, kas nepieciešamas projekta iesniedzēja pienākumu atbilstošai izpildei saskaņā ar  Ministru kabineta 2022. gada 14. jūlija noteikumiem Nr. 454 "Emisijas kvotu izsolīšanas instrumenta finansēto projektu atklāta konkursa "Siltumnīcefekta gāzu emisiju samazināšana pašvaldību publisko teritoriju apgaismojuma infrastruktūrā" nolikums", ja projekta iesniegumu iesniedz projekta iesniedzēja pilnvarotā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iesniedzēja apliecinājums, ka projektam pieteiktā apgaismojuma infrastruktūra atrodas projekta iesniedzēja bilancē un publiskajā teritorijā, norādot esošo gaismekļu skaitu, tipu un sadalījumu pa jaudas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Elektroenerģijas patēriņš pirms projekta īstenošanas un paredzamais elektroenerģijas patēriņš pēc projekta īstenošanas, norādot paredzamo elektroenerģijas patēriņa ietaupījuma aprēķinu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īstenošanas vietas apgaismojuma klase. Ja tāda nav noteikta, norādīt visus parametrus, pēc kuriem izvēlēta apgaismojuma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sadaļa. Apliecinājums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projekta iesniedzējs (projekta iesniedzēja pilnvarotā persona),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amats, projekta iesniedzēja (projekta iesniedzēja pilnvarotās personas) nosaukums (</w:t>
      </w:r>
      <w:r w:rsidR="00000000" w:rsidRPr="00000000" w:rsidDel="00000000">
        <w:rPr>
          <w:i w:val="1"/>
          <w:rtl w:val="0"/>
        </w:rPr>
        <w:t xml:space="preserve">ja attiecināms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uz projekta iesnieguma iesniegšanas brīdi: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projekta iesniegumā un tā pielikumos iekļautā informācija ir patiesa un nav sagrozīta;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projekta iesnieguma iesniedzējam vai projekta iesniedzēja pilnvarotajai personai nav nodokļu un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projekta iesnieguma iesniedzējs vai projekta iesniedzēja pilnvarotā persona nav nonācis situācijā, kad pret to vērsta prasība par līdzekļu atgūšanu no citām valsts atbalsta programmām saskaņā ar iepriekšēju Eiropas Komisijas lēmumu, ar ko atbalsts tiek atzīts par nelikumīgu un nesaderīgu ar kopējo tirgu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projektā plānotās attiecināmās izmaksas nav plānotas cita projekta iesnieguma ietvaros un tās netiek un netiks segtas citu finansējuma programmu ietvaros no citiem finanšu instrumentiem, no Eiropas Savienības, ārvalstu finanšu palīdzības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atbilstoši normatīvajiem aktiem par budžetu un finanšu vadību pašvaldībā nav uzsākts finanšu stabilizācijas process.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tad, ja projekts tiks apstiprināts</w:t>
      </w:r>
      <w:r w:rsidR="00000000" w:rsidRPr="00000000" w:rsidDel="00000000">
        <w:rPr>
          <w:rtl w:val="0"/>
        </w:rPr>
        <w:t xml:space="preserve">, projekta iesniegumā paredzētās aktivitātes netiks iesniegtas līdzfinansēšanai citu finansējuma programmu vai individuālo atbalsta projektu ietvaros no citiem finanšu instrumentiem, tai skaitā no Eiropas Savienības vai ārvalstu finanšu palīdzības līdzekļiem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projektu var neapstiprināt finansēšanai no finanšu instrumenta, ja projekta iesniegums, ieskaitot šo sadaļu, nav pilnībā un kvalitatīvi aizpildīts, kā arī ja normatīvajos aktos par finanšu instrumenta ieviešanu plānotais līdzfinansējums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dēļ pret projekta iesniedzēju vai projekta iesniedzēja pilnvaroto personu var tikt uzsāktas administratīva un finansiāla rakstura sankcijas."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26-TA-1755</w:t>
    </w:r>
    <w:r>
      <w:br/>
    </w:r>
    <w:r w:rsidR="00000000" w:rsidRPr="00000000" w:rsidDel="00000000">
      <w:rPr>
        <w:rtl w:val="0"/>
      </w:rPr>
      <w:t xml:space="preserve">Izdrukāts 29.07.2026. 21.49 - 1.0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26-TA-1755</w:t>
    </w:r>
    <w:r>
      <w:br/>
    </w:r>
    <w:r w:rsidR="00000000" w:rsidRPr="00000000" w:rsidDel="00000000">
      <w:rPr>
        <w:rtl w:val="0"/>
      </w:rPr>
      <w:t xml:space="preserve">Izdrukāts 29.07.2026. 21.49 - 1.0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noteikumu_(grozījumu)_projekts_p1_26-TA-1755.docx</dc:title>
</cp:coreProperties>
</file>

<file path=docProps/custom.xml><?xml version="1.0" encoding="utf-8"?>
<Properties xmlns="http://schemas.openxmlformats.org/officeDocument/2006/custom-properties" xmlns:vt="http://schemas.openxmlformats.org/officeDocument/2006/docPropsVTypes"/>
</file>