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12. martā (prot. Nr. 13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finansējumu līguma par sabiedriski svarīgu funkciju veikšanas atbalsta saistību uzlikšanu sabiedrībai ar ierobežotu atbildību "Ventspils lidosta" izpildes nodrošināšanai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Lai saskaņā ar likuma "Par aviāciju" 27.</w:t>
      </w:r>
      <w:r w:rsidR="00000000" w:rsidRPr="00000000" w:rsidDel="00000000">
        <w:rPr>
          <w:rStyle w:val="paragraph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rtl w:val="0"/>
        </w:rPr>
        <w:t xml:space="preserve"> pantu nodrošinātu līguma par sabiedriski svarīgu funkciju veikšanas atbalsta saistību uzlikšanu sabiedrībai ar ierobežotu atbildību "Ventspils lidosta" izpildi 2022.–2024. gadā, atbalstīt finansējuma piešķiršanu, kas nepārsniedz 65 000 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 (katru gadu), tai skaitā no: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budžeta apakšprogrammas 22.12.00 "Nacionālo bruņoto spēku uzturēšana" finansējumu, kas nepārsniedz 55 000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 (katru gadu).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budžeta programmas 10.00.00 "Valsts robežsardzes darbība" finansējumu, kas nepārsniedz 10 000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(katru gadu).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21-TA-1813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21-TA-1813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