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vienību noteikšanas koeficients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071"/>
        <w:gridCol w:w="2814"/>
        <w:tblGridChange w:id="0">
          <w:tblGrid>
            <w:gridCol w:w="514"/>
            <w:gridCol w:w="6071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suga, dzimuma un 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Pārrēķināšanas koeficients nosacītajās liellopu vienībās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govs, zīdītājgovs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Jaunlops, līdz sešiem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Jaunlops, no sešiem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Bullis, 24 mēn. un vecāks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Tele, 24 mēn. un vecāka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govis (jebkura vecuma), tai skaitā sumbrs, savvaļas govs (taurgovs)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sivēns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kuilis vai sivēnmāte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cūkas, tai skaitā mežacūkas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24 mēn. un vecāks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dzīvnieks, tai skaitā ēzelis, savvaļas zirgs (tarpāns, kiangs)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Šinšilla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 (staltbriedis)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Muflons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Fazāns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Paipala, pērļu vistiņa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Stirna, Amerikas briedis (baltastes un melnastes 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Lama, alpaka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Kamielis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Bišu saime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24-TA-2479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24-TA-2479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noteikumu_konsolidētā_versija_p1_24-TA-2479.docx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