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aprīlī (prot. Nr. 20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sākuma termiņu reflektantu reģistrācijai un uzņemšanai augstskolās un koledžās 2022.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 46.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sākuma termiņu 2022. gadā reflektantu reģistrācijai un uzņemšanai augstskolās un koledžās pirmajā gadā pēc vidējās izglītības iegūšanas.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Reflektantus, kuri ir ieguvuši vidējo izglītību ārzemēs un nepretendē uz studijām valsts finansētās studiju vietās vai studiju programmās, kurās ir noteikts studējošo skaita ierobežojums, pirmajā gadā pēc vidējās izglītības iegūšanas augstskolas un koledžas var sākt reģistrēt un uzņemt no 2022. gada 18. aprīļa.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Reflektantus, kuri nav minēti šo noteikumu 2. punktā, pirmajā gadā pēc vidējās izglītības iegūšanas augstskolas un koledžas var sākt reģistrēt un uzņemt no 2022. gada 4. jūlija.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22-TA-619</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22-TA-619</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noteikumu_projekts_22-TA-619.docx</dc:title>
</cp:coreProperties>
</file>

<file path=docProps/custom.xml><?xml version="1.0" encoding="utf-8"?>
<Properties xmlns="http://schemas.openxmlformats.org/officeDocument/2006/custom-properties" xmlns:vt="http://schemas.openxmlformats.org/officeDocument/2006/docPropsVTypes"/>
</file>