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15. jūlija noteikumos Nr. 477 "Speciālās izglītības iestāžu un vispārējās izglītības iestāžu speciālās izglītības klašu (grupu)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17. punktu un 59.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2016. gada 15. jūlija noteikumos Nr. 477 "Speciālās izglītības iestāžu un vispārējās izglītības iestāžu speciālās izglītības klašu (grupu) finansēšanas kārtība" (Latvijas Vēstnesis, 2016, 140., 168. nr.; 2017, 153. nr.; 2018, 162. nr.; 2019, 146. nr.; 2020, 119., 190. nr.; 2021, 111. nr.; 2022, 164.,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izglītojamam, kurš nesaņem internāta pakalpojumus, – 0,95.";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speciālās izglītības iestādēm, kas nodrošina internāta pakalpojumus, paredzēto finansējumu internāta skolotāju darba samaksai, nosakot vienu internāta skolotāja likmi uz četriem internātā dzīvojošiem izglītojamiem speciālās izglītības programmā ar smagiem garīgās attīstības traucējumiem vai ar vairākiem smagiem attīstības traucējumiem un vienu internāta skolotāja likmi uz deviņiem internātā dzīvojošiem citu speciālo izglītības programmu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Ministrija piešķir papildu finansējumu pedagogu darba samaksai, kuri īsteno speciālās izglītības programmas speciālās izglītības iestādēs un kuri īsteno speciālās izglītības programmas vispārējās izglītības iestāžu speciālās izglītības klasēs (grupās) mācību gadā, kurā pāriet uz izglītības satura īstenošanu valsts valodā izglītojamiem, kuri mazākumtautību speciālās izglītības programmas apguvuši iepriekšējā mācību gadā. Papildu finansējums tiek aprēķināts, ņemot vērā sistēmā esošo informāciju par attiecīgo izglītojamo skaitu kārtējā gada 1. septembrī, atbilstoši šādam mērķdotācijas apmēram uz vienu izglītojamo: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 speciālās pirmsskolas izglītības programmās – 30,67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 speciālās pamatizglītības programmās – 17,97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Nav pieļaujama finansējuma pārdale starp pašvaldībai piešķirto mērķdotāciju pedagogu darba samaksai un mērķdotāciju, kas piešķirta par izglītības programmu īstenošanu valsts valodā mazākumtautību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5</w:t>
      </w:r>
      <w:r w:rsidR="00000000" w:rsidRPr="00000000" w:rsidDel="00000000">
        <w:rPr>
          <w:rtl w:val="0"/>
        </w:rPr>
        <w:t xml:space="preserve"> Ministrija ir tiesīga pieprasīt pašvaldībai, privātās izglītības iestādes dibinātājam vai valsts augstskolai 30 dienu laikā atmaksāt iepriekšējā kalendāra gadā neizlietoto finansējumu kas piešķirts izglītības programmu īstenošanu valsts valodā mazākumtautību izglītojamiem. Ministrija minēto finansējumu pārskaita valsts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Šo noteikumu 13.</w:t>
      </w:r>
      <w:r w:rsidR="00000000" w:rsidRPr="00000000" w:rsidDel="00000000">
        <w:rPr>
          <w:vertAlign w:val="superscript"/>
          <w:rtl w:val="0"/>
        </w:rPr>
        <w:t xml:space="preserve">2</w:t>
      </w:r>
      <w:r w:rsidR="00000000" w:rsidRPr="00000000" w:rsidDel="00000000">
        <w:rPr>
          <w:rtl w:val="0"/>
        </w:rPr>
        <w:t xml:space="preserve"> 1. apakšpunkts ir spēkā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Šo noteikumu 13.</w:t>
      </w:r>
      <w:r w:rsidR="00000000" w:rsidRPr="00000000" w:rsidDel="00000000">
        <w:rPr>
          <w:vertAlign w:val="superscript"/>
          <w:rtl w:val="0"/>
        </w:rPr>
        <w:t xml:space="preserve">2</w:t>
      </w:r>
      <w:r w:rsidR="00000000" w:rsidRPr="00000000" w:rsidDel="00000000">
        <w:rPr>
          <w:sz w:val="20"/>
          <w:vertAlign w:val="superscript"/>
          <w:rtl w:val="0"/>
        </w:rPr>
        <w:t xml:space="preserve"> </w:t>
      </w:r>
      <w:r w:rsidR="00000000" w:rsidRPr="00000000" w:rsidDel="00000000">
        <w:rPr>
          <w:rtl w:val="0"/>
        </w:rPr>
        <w:t xml:space="preserve">punkts un  ir spēkā līdz 2026. gada 31. maijam.";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23-TA-1153</w:t>
    </w:r>
    <w:r>
      <w:br/>
    </w:r>
    <w:r w:rsidR="00000000" w:rsidRPr="00000000" w:rsidDel="00000000">
      <w:rPr>
        <w:rtl w:val="0"/>
      </w:rPr>
      <w:t xml:space="preserve">Izdrukāts 29.07.2026. 22.03 - 5.0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23-TA-1153</w:t>
    </w:r>
    <w:r>
      <w:br/>
    </w:r>
    <w:r w:rsidR="00000000" w:rsidRPr="00000000" w:rsidDel="00000000">
      <w:rPr>
        <w:rtl w:val="0"/>
      </w:rPr>
      <w:t xml:space="preserve">Izdrukāts 29.07.2026. 22.03 - 5.0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noteikumu_(grozījumu)_projekts_23-TA-1153.docx</dc:title>
</cp:coreProperties>
</file>

<file path=docProps/custom.xml><?xml version="1.0" encoding="utf-8"?>
<Properties xmlns="http://schemas.openxmlformats.org/officeDocument/2006/custom-properties" xmlns:vt="http://schemas.openxmlformats.org/officeDocument/2006/docPropsVTypes"/>
</file>