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decembrī (prot. Nr. 51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dividendēs izmaksājamo valsts sabiedrības ar ierobežotu atbildību "Latvijas Koncerti" peļņas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sabiedrībai ar ierobežotu atbildību "Latvijas Koncerti" (vienotais reģistrācijas Nr. 40003374610) (turpmāk – kapitālsabiedrība) sadalīt peļņu par 2023. gadu saskaņā ar Ministru kabineta 2022. gada 25. janvāra noteikumu Nr. 72 "Kārtība, kādā tiek prognozēti, noteikti un veikti maksājumi par valsts kapitāla izmantošanu" 3.1. apakšpunktu, nosakot dividendes 64 % apmērā no kapitālsabiedrības pārskata gada peļņas, un, neiemaksājot dividendes valsts budžeta ieņēmumos, 42 918 </w:t>
      </w:r>
      <w:r w:rsidR="00000000" w:rsidRPr="00000000" w:rsidDel="00000000">
        <w:rPr>
          <w:i w:val="1"/>
          <w:rtl w:val="0"/>
        </w:rPr>
        <w:t xml:space="preserve">euro</w:t>
      </w:r>
      <w:r w:rsidR="00000000" w:rsidRPr="00000000" w:rsidDel="00000000">
        <w:rPr>
          <w:rtl w:val="0"/>
        </w:rPr>
        <w:t xml:space="preserve"> novirzīt valsts deleģēto pārvaldes uzdevumu īstenošanai atbilstoši Kultūras ministrijas un kapitālsabiedrības 2024. gada 12. janvārī noslēgtajam līdzdarbības līgumam Nr. 2.5-8-1 "Par atsevišķu valsts pārvaldes uzdevumu deleģēšanu kultūras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kā kapitālsabiedrības kapitāla daļu turētājai nodrošināt, ka kapitālsabiedrība veic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uzdevuma izpildi. Uzņēmumu ienākuma nodoklis no šā rīkojuma 1. punktā minētās dividendēs sadalītās peļņas daļas un minētajiem deleģētajiem pārvaldes uzdevumiem novirzāmās summas tiek aprēķināts un samaksāts normatīvajos aktos noteiktajā kārtībā un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24-TA-2804</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24-TA-2804</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rīkojuma_projekts_24-TA-2804.docx</dc:title>
</cp:coreProperties>
</file>

<file path=docProps/custom.xml><?xml version="1.0" encoding="utf-8"?>
<Properties xmlns="http://schemas.openxmlformats.org/officeDocument/2006/custom-properties" xmlns:vt="http://schemas.openxmlformats.org/officeDocument/2006/docPropsVTypes"/>
</file>