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sabiedrības ar ierobežotu atbildību "Autotransporta direkcija"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br/>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sabiedrības ar ierobežotu atbildību "Autotransporta direkcija" (turpmāk – Autotransporta direkcija) valsts pārvaldes uzdevumu ietvaros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Autotransporta direkcija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Autotransporta direkcijas sniegtajiem pakalpojumiem klients veic samaksu, izmantojot bezskaidras naudas norēķinus.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Autotransporta direkcija sniedz pakalpojumu pēc tam, kad maksa ir atzīta par saņemtu tās kontā, izņemot gadījumu, kad normatīvajos aktos paredzēts par attiecīgā pakalpojuma sniegšanu slēgt līgumu. Klienta veiktais maksājums ir atzīstams par saņemtu Autotransporta direkcijas kontā, ja ir izpildīts vismaz viens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klients par pakalpojumu ir samaksājis Autotransporta direkcijā un Autotransporta direkcija klientam par darījumu ir izsniegusi atbilstošu attaisnojuma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klients par pakalpojumu ir samaksājis Autotransporta direkcijas elektroniskajā apkalpošanas vidē (e-pakalpojumos), izmantojot maksājumu apstrādes moduli;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klients par pakalpojumu ir samaksājis ar naudas pārskaitījumu un nauda ir saņemta Autotransporta direkcijas bankas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Maksājumu par šo noteikumu pielikuma 34. punktā norādīto Autopārvadātāju informatīvajā datubāzē reģistrētā tīmekļvietnes vai mobilās lietotnes pakalpojuma sniedzēja darbības uzraudzību klients veic par katru nākamo gadu ne vēlāk kā līdz attiecīgā gada datumam, kurā tīmekļvietnes vai mobilās lietotnes pakalpojuma sniedzējs reģistrēts Autopārvadātāju informatīvajā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Autotransporta direkcija ir uzsākusi pakalpojuma izpildi, bet pakalpojumu nevar izpildīt klienta vainas dēļ vai klients atsakās no pakalpojuma, tai skaitā pirms pakalpojuma sniegšanas termiņa beigām, maksu par pakalpojumu neatmaksā.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2013. gada 3. septembra noteikumus Nr. 732 "Valsts sabiedrības ar ierobežotu atbildību "Autotransporta direkcija" maksas pakalpojumu cenrādis" (Latvijas Vēstnesis, 2013, 173. nr.; 2018, 57.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3. punkts stājas spēkā 2019. gada 1. martā. Līdz 2019. gada 1. martam par Autotransporta direkcijas sniegtajiem pakalpojumiem samaksu veic, izmantojot gan skaidras, gan bezskaidras naudas norēķinus.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24-TA-2067</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24-TA-2067</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noteikumu_konsolidētā_versija_24-TA-2067.docx</dc:title>
</cp:coreProperties>
</file>

<file path=docProps/custom.xml><?xml version="1.0" encoding="utf-8"?>
<Properties xmlns="http://schemas.openxmlformats.org/officeDocument/2006/custom-properties" xmlns:vt="http://schemas.openxmlformats.org/officeDocument/2006/docPropsVTypes"/>
</file>