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jūlijā (prot. Nr. 29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"Mēmele"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"Mēmele" (nekustamā īpašuma kadastra Nr. 4050 009 0119) daļu – zemes vienību (zemes vienības kadastra apzīmējums 4050 009 0375) 0,71 ha platībā, zemes vienību (zemes vienības kadastra apzīmējums 4050 009 0376) 1,98 ha platībā, zemes vienību (zemes vienības kadastra apzīmējums 4050 009 0377) 0,66 ha platībā, zemes vienību (zemes vienības kadastra apzīmējums 4050 009 0378) 2,48 ha platībā un zemes vienību (zemes vienības kadastra apzīmējums 4050 009 0379) 0,03 ha platībā – Ceraukstes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24-TA-1218</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24-TA-1218</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rīkojuma_projekts_24-TA-1218.docx</dc:title>
</cp:coreProperties>
</file>

<file path=docProps/custom.xml><?xml version="1.0" encoding="utf-8"?>
<Properties xmlns="http://schemas.openxmlformats.org/officeDocument/2006/custom-properties" xmlns:vt="http://schemas.openxmlformats.org/officeDocument/2006/docPropsVTypes"/>
</file>