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satura prasības iesniegumam par jaunu lauku un ainavas elementu iekļaušanu lauku reģistrā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18.03.2025. noteikumu Nr. 177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par jaunu lauku un jaunu ekoloģiski nozīmīgu platību iekļaušanu lauku reģistrā ietver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jauno lauku un jauno ekoloģiski nozīmīgo platību – novadu, pagastu, lauku bloka numuru vai kadastra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šo noteikumu </w:t>
      </w:r>
      <w:r w:rsidR="00000000" w:rsidRPr="00000000" w:rsidDel="00000000">
        <w:rPr>
          <w:rtl w:val="0"/>
        </w:rPr>
        <w:t xml:space="preserve">12.3.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apakšnodaļā</w:t>
      </w:r>
      <w:r w:rsidR="00000000" w:rsidRPr="00000000" w:rsidDel="00000000">
        <w:rPr>
          <w:rtl w:val="0"/>
        </w:rPr>
        <w:t xml:space="preserve"> minēto ainavas elementu veidu, kurš iekļaujams Lauku atbalsta dienesta lauku reģistra slānī;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ja nepieciešams, – norādi "Piezīme".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