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Dzīvnieku vidējā blīvuma noteikšana nosacītās liellopu vienībās, to pārrēķiniem piemērojamais koeficients un standarta izlaide par liellopu vienību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18.03.2025. noteikumu Nr. 177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Dzīvnieku vidējā blīvuma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vidējo blīvumu nosacītās liellopu vienībās uz saimniecības kopējo atbalsttiesīgo ilggadīgo zālāju un aramzemē sēto zālāju platību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848099" cy="6096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3848099" cy="6096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w:t>
      </w:r>
      <w:r w:rsidR="00000000" w:rsidRPr="00000000" w:rsidDel="00000000">
        <w:rPr>
          <w:vertAlign w:val="superscript"/>
          <w:rtl w:val="0"/>
        </w:rPr>
        <w:t xml:space="preserve">LB</w:t>
      </w:r>
      <w:r w:rsidR="00000000" w:rsidRPr="00000000" w:rsidDel="00000000">
        <w:rPr>
          <w:vertAlign w:val="superscript"/>
          <w:rtl w:val="0"/>
        </w:rPr>
        <w:t xml:space="preserve"> </w:t>
      </w:r>
      <w:r w:rsidR="00000000" w:rsidRPr="00000000" w:rsidDel="00000000">
        <w:rPr>
          <w:rtl w:val="0"/>
        </w:rPr>
        <w:t xml:space="preserve">– dzīvnieku blīvums (nosacītās liellopu vienības);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 – saimniecības atbalsttiesīgā ilggadīgo zālāju un aramzemē sēto zālāju platība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w:t>
      </w:r>
      <w:r w:rsidR="00000000" w:rsidRPr="00000000" w:rsidDel="00000000">
        <w:rPr>
          <w:vertAlign w:val="subscript"/>
          <w:rtl w:val="0"/>
        </w:rPr>
        <w:t xml:space="preserve">1; 2 .. n </w:t>
      </w:r>
      <w:r w:rsidR="00000000" w:rsidRPr="00000000" w:rsidDel="00000000">
        <w:rPr>
          <w:rtl w:val="0"/>
        </w:rPr>
        <w:t xml:space="preserve">– dzīvnieku skaits saimniecībā (gab.);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t>
      </w:r>
      <w:r w:rsidR="00000000" w:rsidRPr="00000000" w:rsidDel="00000000">
        <w:rPr>
          <w:vertAlign w:val="subscript"/>
          <w:rtl w:val="0"/>
        </w:rPr>
        <w:t xml:space="preserve">1; 2 .. n</w:t>
      </w:r>
      <w:r w:rsidR="00000000" w:rsidRPr="00000000" w:rsidDel="00000000">
        <w:rPr>
          <w:rtl w:val="0"/>
        </w:rPr>
        <w:t xml:space="preserve"> – dzīvnieku pārrēķiniem piemērojamais koeficients.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Pārrēķina koeficienti un standarta izlaide par liellopu vienību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73"/>
        <w:gridCol w:w="4319"/>
        <w:gridCol w:w="2424"/>
        <w:gridCol w:w="2282"/>
        <w:tblGridChange w:id="0">
          <w:tblGrid>
            <w:gridCol w:w="1273"/>
            <w:gridCol w:w="4319"/>
            <w:gridCol w:w="2424"/>
            <w:gridCol w:w="228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Dzīvnieki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Pārrēķina koeficients nosacītās liellopu vienībās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Standarta izlaide, </w:t>
            </w:r>
            <w:r w:rsidR="00000000" w:rsidRPr="00000000" w:rsidDel="00000000">
              <w:rPr>
                <w:i w:val="1"/>
                <w:rtl w:val="0"/>
              </w:rPr>
              <w:t xml:space="preserve">euro</w:t>
            </w:r>
            <w:r w:rsidR="00000000" w:rsidRPr="00000000" w:rsidDel="00000000">
              <w:rPr>
                <w:rtl w:val="0"/>
              </w:rPr>
              <w:t xml:space="preserve"> par dzīvnieku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govis un citi liellopi, vecāki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vecāki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slaucamās govis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1991,39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zīdītājgovis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1696,40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teles, vecākas par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356,13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no 6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no 6 līdz 12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buļļi vecumā no 12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teles vecumā no 12 līdz 24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264,33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Liellopi vecumā līdz 6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317,64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Zirgu dzimtas dzīvnieki, vecāki par 6 mēn.</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Aitas (tai skaitā mufloni) un kazas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aitu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115,61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aitas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kazas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Sivēnmātes (&gt; 50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935,86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Cūkas, izņemot sivēnmātes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sivēni svarā līdz 20 kg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106,04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cūkas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Dējējvistas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17,76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Mājputni, izņemot dējējvistas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broileri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putni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Truši u. c. kažokzvēri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trušu mātes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190,15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Brieži (staltbrieži), kamieļi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0,610**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Dambrieži, lamas, alpakas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Ziemeļamerikas brieži (baltastes un melnastes brieži)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Stirnas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bišu saime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124,98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Koeficients atbilstoši Komisijas 2021. gada 21. decembra Īstenošanas regulai (ES) </w:t>
      </w:r>
      <w:r w:rsidR="00000000" w:rsidRPr="00000000" w:rsidDel="00000000">
        <w:rPr>
          <w:rtl w:val="0"/>
        </w:rPr>
        <w:t xml:space="preserve">2021/2290</w:t>
      </w:r>
      <w:r w:rsidR="00000000" w:rsidRPr="00000000" w:rsidDel="00000000">
        <w:rPr>
          <w:rtl w:val="0"/>
        </w:rPr>
        <w:t xml:space="preserve">, ar ko nosaka noteikumus par metodēm, ar kādām aprēķina kopējos izlaides un rezultātu rādītājus, kuri izklāstīti I pielikumā Eiropas Parlamenta un Padomes Regulai (ES) 2021/2115,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1305/2013 un (ES) Nr. 1307/2013.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Koeficients, ņemot vērā zinātniskos datus un konkrētos apstākļus.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26-TA-487</w:t>
    </w:r>
    <w:r>
      <w:br/>
    </w:r>
    <w:r w:rsidR="00000000" w:rsidRPr="00000000" w:rsidDel="00000000">
      <w:rPr>
        <w:rtl w:val="0"/>
      </w:rPr>
      <w:t xml:space="preserve">Izdrukāts 29.07.2026. 21.18 - 1.0.VK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26-TA-487</w:t>
    </w:r>
    <w:r>
      <w:br/>
    </w:r>
    <w:r w:rsidR="00000000" w:rsidRPr="00000000" w:rsidDel="00000000">
      <w:rPr>
        <w:rtl w:val="0"/>
      </w:rPr>
      <w:t xml:space="preserve">Izdrukāts 29.07.2026. 21.18 - 1.0.VK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noteikumu_konsolidētā_versija_p5_26-TA-487.docx</dc:title>
</cp:coreProperties>
</file>

<file path=docProps/custom.xml><?xml version="1.0" encoding="utf-8"?>
<Properties xmlns="http://schemas.openxmlformats.org/officeDocument/2006/custom-properties" xmlns:vt="http://schemas.openxmlformats.org/officeDocument/2006/docPropsVTypes"/>
</file>