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 regulas  </w:t>
      </w:r>
      <w:r w:rsidR="00000000" w:rsidRPr="00000000" w:rsidDel="00000000">
        <w:rPr>
          <w:rStyle w:val="paragraph_header"/>
          <w:b w:val="1"/>
          <w:rtl w:val="0"/>
        </w:rPr>
        <w:t xml:space="preserve">2021/2115</w:t>
      </w:r>
      <w:r w:rsidR="00000000" w:rsidRPr="00000000" w:rsidDel="00000000">
        <w:rPr>
          <w:rStyle w:val="paragraph_header"/>
          <w:b w:val="1"/>
          <w:rtl w:val="0"/>
        </w:rPr>
        <w:t xml:space="preserve"> IV pielikumā minētajiem tiesību aktiem izrietošās sociālo nosacījumu sistēmas prasības un piemērojamais atbalsta samazinājums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10.02.2026. noteikumu Nr. 60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i w:val="1"/>
          <w:rtl w:val="0"/>
        </w:rPr>
        <w:t xml:space="preserve">Normatīvo aktu prasības nosacījumu sistēmā piemēro tiktāl, ciktāl šīs normas paredz pienākumus darba devējam un ir saistītas ar lauksaimniecisko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5"/>
        <w:gridCol w:w="3147"/>
        <w:gridCol w:w="5878"/>
        <w:tblGridChange w:id="0">
          <w:tblGrid>
            <w:gridCol w:w="165"/>
            <w:gridCol w:w="3147"/>
            <w:gridCol w:w="5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Normatīvo aktu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 sociālo nosacījumu sistēmas prasību neievērošanu piemērojamais atbalsta samazinājums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Pārredzami un paredzami darba apstākļi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likuma 158. pantu par darba līguma nenoslēgšanu rakstveida formā un administratīvā pārkāpuma procesā par neatbilstību piemērots naudas sods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otrā un trešā daļa, 46. panta otrā, trešā, ceturtā un piektā daļa, 52. panta otrā, trešā un ceturtā daļa, 96. panta pirmā daļa, 74. panta pirmās daļas 3. punkts un 97.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likuma 162. pantu par darba tiesiskās attiecības regulējošo normatīvo aktu pārkāpšanu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likuma 162. pantu par darba tiesiskās attiecības regulējošo normatīvo aktu pārkāpšanu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Pasākumi, ar ko mudina uzlabot darba ņēmēju drošību un veselības aizsardzību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5. pants, 7. panta pirmā daļa un 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2007. gada 2. oktobra noteikumu Nr. 660 "Darba vides iekšējās uzraudzības veikšanas kārtība" 4., 8., 14., 17., 18., 27.–33., 35., 36., 40. un 44.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aizsardzības likuma 29. pantu par darba vides riska novērtējuma vai darba aizsardzības pasākumu plāna neizstrādāšanu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aizsardzības likuma 29. pantu par darba vides riska novērtējuma vai darba aizsardzības pasākumu plāna neizstrādāšanu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13.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2009. gada 25. augusta noteikumu Nr. 950 "Nelaimes gadījumu darbā izmeklēšanas un uzskaites kārtība" 3., 42. un 52.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aizsardzības likuma 31. pantu par darbā notikuša nelaimes gadījuma neizmeklēšanu un administratīvā pārkāpuma procesā par neatbilstību piemērots naudas sods vai ja administratīvā atbildība piemērota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14. panta pirmā un ceturtā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10. augusta noteikumu Nr. 749 "Apmācības kārtība darba aizsardzības jautājumos" 8., 10., 15., 16., 23., 24., 25., 27. un 29.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aizsardzības likuma 36. pantu par nodarbināto neinstruēšanas vai apmācības neīstenošanu jautājumos par nodarbinātā drošību un veselību darbā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aizsardzības likuma 36. pantu par nodarbināto neinstruēšanas vai apmācības neīstenošanu jautājumos par nodarbinātā drošību un veselību darbā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9. panta pirmā, 1.</w:t>
            </w:r>
            <w:r w:rsidR="00000000" w:rsidRPr="00000000" w:rsidDel="00000000">
              <w:rPr>
                <w:vertAlign w:val="superscript"/>
                <w:rtl w:val="0"/>
              </w:rPr>
              <w:t xml:space="preserve">1</w:t>
            </w:r>
            <w:r w:rsidR="00000000" w:rsidRPr="00000000" w:rsidDel="00000000">
              <w:rPr>
                <w:rtl w:val="0"/>
              </w:rPr>
              <w:t xml:space="preserve"> un otrā daļa, 10. un 11. pants, 12. panta pirmā un otrā daļa un 27.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aizsardzības likuma 37. pantu par darba aizsardzību regulējošo normatīvo aktu pārkāpšanu, kas rada tiešus draudus nodarbināto drošībai un veselībai,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aizsardzības likuma 37. pantu par darba aizsardzību regulējošo normatīvo aktu pārkāpšanu, kas rada tiešus draudus nodarbināto drošībai un veselībai,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Obligātās drošības un veselības aizsardzības prasības, kad darba ņēmēji lieto darba aprīkojumu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2002. gada 9. decembra noteikumu Nr. 526 "Darba aizsardzības prasības, lietojot darba aprīkojumu" 6. nodaļa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aizsardzības likuma 35. pantu par neatbilstoša darba aprīkojuma lietošanu vai drošības prasību neievērošanu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aizsardzības likuma 35. pantu par neatbilstoša darba aprīkojuma lietošanu vai drošības prasību neievērošanu un administratīvā pārkāpuma procesā par neatbilstību piemērota nosacīta daļēja atbrīvošana no soda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noteikumu_konsolidētā_versija_p8_1_26-TA-487.docx</dc:title>
</cp:coreProperties>
</file>

<file path=docProps/custom.xml><?xml version="1.0" encoding="utf-8"?>
<Properties xmlns="http://schemas.openxmlformats.org/officeDocument/2006/custom-properties" xmlns:vt="http://schemas.openxmlformats.org/officeDocument/2006/docPropsVTypes"/>
</file>