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[25-TA-870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[25-TA-870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Pedagogu, izglītības iestāžu vadītāju, viņu vietnieku un struktūrvienību vadītāju zemākās mēneša darba algas likmes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580"/>
        <w:gridCol w:w="4155"/>
        <w:tblGridChange w:id="0">
          <w:tblGrid>
            <w:gridCol w:w="1664"/>
            <w:gridCol w:w="3580"/>
            <w:gridCol w:w="415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 un koncertmeistars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634"/>
        <w:gridCol w:w="4059"/>
        <w:tblGridChange w:id="0">
          <w:tblGrid>
            <w:gridCol w:w="802"/>
            <w:gridCol w:w="4634"/>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un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1724</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Vispārējās izglītības iestādēs kopējā izglītojamo skaitā iekļauj piecgadīgos un sešgadīgos izglītojamos, bet speciālās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To izglītības iestāžu vadītāju amata algu, kuras īsteno vispārējās un profesionālās izglītības programmas ieslodzījuma vietās, nosaka par vienu pakāpi augstāku.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25-TA-870</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25-TA-870</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noteikumu_(grozījumu)_projekts_p1_25-TA-870.docx</dc:title>
</cp:coreProperties>
</file>

<file path=docProps/custom.xml><?xml version="1.0" encoding="utf-8"?>
<Properties xmlns="http://schemas.openxmlformats.org/officeDocument/2006/custom-properties" xmlns:vt="http://schemas.openxmlformats.org/officeDocument/2006/docPropsVTypes"/>
</file>