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"Publiskas personas kapitāla daļu un kapitālsabiedrību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Publiskas personas kapitāla daļu un kapitālsabiedrību pārvaldības likumā (Latvijas Vēstnesis, 2014, 216. nr.; 2015, 127. nr.; 2016, 120. nr.; 2018, 57. nr.; 2019, 129. nr.; 2020, 243. nr.; 2021, 86.A, 227., 234.A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58. panta 1.</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Šā likuma 58.</w:t>
      </w:r>
      <w:r w:rsidR="00000000" w:rsidRPr="00000000" w:rsidDel="00000000">
        <w:rPr>
          <w:vertAlign w:val="superscript"/>
          <w:rtl w:val="0"/>
        </w:rPr>
        <w:t xml:space="preserve">2</w:t>
      </w:r>
      <w:r w:rsidR="00000000" w:rsidRPr="00000000" w:rsidDel="00000000">
        <w:rPr>
          <w:rtl w:val="0"/>
        </w:rPr>
        <w:t xml:space="preserve"> pantā minētā kapitālsabiedrība savā mājaslapā internetā publicē arī ilgtspējas ziņojumus vai konsolidētos ilgtspējas ziņojumus par pēdējiem pieciem gadiem un šādu ilgtspējas ziņojumu apliecinājuma ziņojumus, kas sagatavoti atbilstoši Ilgtspējas informācijas atklāšanas likuma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58.</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Publiskas personas kapitālsabiedrība un publiski privātā kapitālsabiedrība, kura ir vidēja sabiedrība vai maza sabiedrība, kas nav mikrosabiedrība,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2. punktā minētajiem subjektiem.</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58.</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35.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 Līdz brīdim, kad publiskas personas kapitālsabiedrībai un publiski privātajai kapitālsabiedrībai kļūs saistošs pienākums sniegt ilgtspējas ziņojumu saskaņā ar Ilgtspējas informācijas atklāšanas likumā noteikto kārtību, tā sniedz nefinanšu paziņojumu saskaņā ar šā likuma 58.</w:t>
      </w:r>
      <w:r w:rsidR="00000000" w:rsidRPr="00000000" w:rsidDel="00000000">
        <w:rPr>
          <w:vertAlign w:val="superscript"/>
          <w:rtl w:val="0"/>
        </w:rPr>
        <w:t xml:space="preserve">2</w:t>
      </w:r>
      <w:r w:rsidR="00000000" w:rsidRPr="00000000" w:rsidDel="00000000">
        <w:rPr>
          <w:rtl w:val="0"/>
        </w:rPr>
        <w:t xml:space="preserve"> un 58.</w:t>
      </w:r>
      <w:r w:rsidR="00000000" w:rsidRPr="00000000" w:rsidDel="00000000">
        <w:rPr>
          <w:vertAlign w:val="superscript"/>
          <w:rtl w:val="0"/>
        </w:rPr>
        <w:t xml:space="preserve">3</w:t>
      </w:r>
      <w:r w:rsidR="00000000" w:rsidRPr="00000000" w:rsidDel="00000000">
        <w:rPr>
          <w:rtl w:val="0"/>
        </w:rPr>
        <w:t xml:space="preserve"> pantā noteikto kārtību (redakcijā, kas stājās spēkā 2021. gada 8. decembrī)."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Ilgtspējas informācijas atklāšanas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23-TA-3259</w:t>
    </w:r>
    <w:r>
      <w:br/>
    </w:r>
    <w:r w:rsidR="00000000" w:rsidRPr="00000000" w:rsidDel="00000000">
      <w:rPr>
        <w:rtl w:val="0"/>
      </w:rPr>
      <w:t xml:space="preserve">Izdrukāts 29.07.2026. 22.09 - 1.0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23-TA-3259</w:t>
    </w:r>
    <w:r>
      <w:br/>
    </w:r>
    <w:r w:rsidR="00000000" w:rsidRPr="00000000" w:rsidDel="00000000">
      <w:rPr>
        <w:rtl w:val="0"/>
      </w:rPr>
      <w:t xml:space="preserve">Izdrukāts 29.07.2026. 22.09 - 1.0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likumprojekts_(grozījumi)_23-TA-3259.docx</dc:title>
</cp:coreProperties>
</file>

<file path=docProps/custom.xml><?xml version="1.0" encoding="utf-8"?>
<Properties xmlns="http://schemas.openxmlformats.org/officeDocument/2006/custom-properties" xmlns:vt="http://schemas.openxmlformats.org/officeDocument/2006/docPropsVTypes"/>
</file>