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20. maija noteikumos Nr. 252 "Kārtība, kādā policija noskaidro, vai bērnam ir īpašas vajadzības, pieaicina kompetentu speciālistu un nodrošina apstākļus bērna īpašo vajadzību apmierināšanai"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59.panta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20. maija noteikumos Nr. 252 "Kārtība, kādā policija noskaidro, vai bērnam ir īpašas vajadzības, pieaicina kompetentu speciālistu un nodrošina apstākļus bērna īpašo vajadzību apmierināšanai" (Latvijas Vēstnesis, 2014, 98.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24-TA-965</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24-TA-965</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noteikumu_(grozījumu)_projekts_24-TA-965.docx</dc:title>
</cp:coreProperties>
</file>

<file path=docProps/custom.xml><?xml version="1.0" encoding="utf-8"?>
<Properties xmlns="http://schemas.openxmlformats.org/officeDocument/2006/custom-properties" xmlns:vt="http://schemas.openxmlformats.org/officeDocument/2006/docPropsVTypes"/>
</file>