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metodika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
        <w:gridCol w:w="2701"/>
        <w:gridCol w:w="3568"/>
        <w:gridCol w:w="1914"/>
        <w:tblGridChange w:id="0">
          <w:tblGrid>
            <w:gridCol w:w="856"/>
            <w:gridCol w:w="2701"/>
            <w:gridCol w:w="3568"/>
            <w:gridCol w:w="19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Informācijas avoti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Pieteicējs ir Latvijas Republikas komercreģistrā reģistrēts komersants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''Lursoft'' publiski pieejamā datubāzē (turpmāk – ''Lursoft'') pārbauda, vai pieteikuma veidlapas  sadaļā ''Informācija par komersantu'' norādītais komersants ir reģistrēts Latvijas Republikas Uzņēmumu reģistra komercreģistrā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Pieteicējs atbilst vidējā vai lielā komersanta statusam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''Lursoft'', vai pieteikuma veidlapas  sadaļā ''Informācija par komersantu'' norādītais komersants atbilst vidējā vai lielā komersanta statusam.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par komersanta statusu un pieprasa komersantam papildu informāciju, ja nepieciešams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Iesniegta parakstīta pieteikuma veidlapa atbilstoši Valsts valodas likuma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Pārbauda, vai pieteikuma veidlapa ir parakstīta: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e-pastā, pārbauda, vai pieteikums ir parakstīts ar drošu elektronisko parakstu  un apliecināts ar laika zīmogu;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pa pastu vai klātienē, pārbauda, vai uz pieteikuma ir pašrocīgs paraksta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Pārbauda, vai pieteikumu ir parakstījusi komersanta paraksttiesīgā persona. Informāciju par paraksttiesīgo personu pārbauda ''Lursoft'' pilnās izziņas sadaļā ''Valde'' un ''Prokūru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Elektroniski aizpildītai pārbaudes lapai pievieno izdruku no ''Lursoft'', no kuras redzams, kas ir komersanta paraksttiesīgās personas. Ja pieteikumu nav parakstījusi paraksttiesīgā persona, pārbauda, vai pieteikumam ir pievienota pilnvara;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Pārbauda, vai pieteikums iesniegts, ievērojot Valsts valodas likuma prasības, tajā skaitā pārbauda, vai svešvalodā iesniegtajiem dokumentiem ir pievienoti šo dokumentu tulkojumi valsts valodā atbilstoši Ministru kabineta 2000. gada 22. augusta noteikumiem Nr. 291 ''Kārtība, kādā apliecināmi dokumentu tulkojumi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tiek konstatēts, ka pieteikums nav parakstīts, ir iesniegts, neievērojot Valsts valodas likuma prasības, vai tam nav pievienoti pilnvarojumu apliecinoši dokumenti, sagatavo lēmumu par pieteikuma atstāšanu bez virzības, nosakot termiņu konstatēto trūkumu novēršanai. Ja norādītie trūkumi noteiktajā termiņā netiek novērsti, LIAA pieteikumu atzīst par neiesniegtu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finanšu dati ir norādīti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vai pieteikuma finanšu dati ir norādīti </w:t>
            </w:r>
            <w:r w:rsidR="00000000" w:rsidRPr="00000000" w:rsidDel="00000000">
              <w:rPr>
                <w:i w:val="1"/>
                <w:rtl w:val="0"/>
              </w:rPr>
              <w:t xml:space="preserve">euro</w:t>
            </w:r>
            <w:r w:rsidR="00000000" w:rsidRPr="00000000" w:rsidDel="00000000">
              <w:rPr>
                <w:rtl w:val="0"/>
              </w:rPr>
              <w:t xml:space="preserve">, ar precizitāti līdz divām zīmēm aiz komata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SPECIFISKIE ATBALSTA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Pieteicēja investīciju projekta rezultātā tiks īstenota saimnieciskā darbība atbilstoši kādam no Ministru kabineta   2021. gada 6. jūlija noteikumu Nr. 503 ''Noteikumi par aizdevumiem ar kapitāla atlaidi eksportējošiem komersantiem lielo investīciju projektu atbalstam"  (turpmāk – noteikumi) 19.2. apakšpunktā  minētajām nozarēm vai jomām, vai viedās specializācijas prioritārajiem virzieniem, izņemot noteikumu 40. punktā minētajās nozarēs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Pārbauda pieteikuma veidlapā norādīto investīciju projekta rezultātā īstenojamo darbības virzienu.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tas atbilst kādam no </w:t>
            </w:r>
            <w:r w:rsidR="00000000" w:rsidRPr="00000000" w:rsidDel="00000000">
              <w:rPr>
                <w:rtl w:val="0"/>
              </w:rPr>
              <w:t xml:space="preserve">noteikumu </w:t>
            </w:r>
            <w:r w:rsidR="00000000" w:rsidRPr="00000000" w:rsidDel="00000000">
              <w:rPr>
                <w:rtl w:val="0"/>
              </w:rPr>
              <w:t xml:space="preserve">19.2. apakšpunktā  minētajām nozarēm vai jomām, vai minētajiem viedās specializācijas prioritārajiem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biomedicīna, medicīnas tehnoloģijas, farmācija;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fotonika un viedie materiāli, tehnoloģijas un inženiersistēmas;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viedā enerģētika un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Papildus izvērtē norādītā investīciju projekta sektora, kurā plānots veikt ieguldījumus, un komersanta sniegtā skaidrojuma atbilstību Ministru kabineta 2021. gada 16. februāra rīkojuma Nr. 93 ''Par Nacionālās industriālās politikas pamatnostādnēm 2021.–2027. gadam'' sadaļas ''Nacionālās industriālās politikas pamatnostādnes 2021.–2027. gadam'' 3.1.1. apakšpunktā sniegtajiem skaidrojumiem par RIS3 specializācijas jomām ( turpmāk – 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pieteikuma veidlapas sadaļā ''Informācija par komersantu'' norādītais klasifikācijas kods atbilstoši Saimniecisko darbību statistiskās klasifikācijas Eiropas Kopienā 2. redakcijai (NACE 2. red.) un atbilstoši kuram projekta īstenošanas rezultātā tiks īstenota saimnieciskā darbība, neatbilst noteikumu 40. punktā minētajām darbībām, nozarēm un saimnieciskās darbības veicējiem.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komersants plāno savu darbību gan izslēgtajās, gan atbalstāmajās nozarēs, pārbauda, vai ir parakstīta pieteikuma veidlapas apliecinājuma sadaļa, ietverot apliecinājumu par plānoto darbību un izmaksu nošķiršanu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regula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Ieguldījums atbilstoši noteikumu 5.8. apakšpunktam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pieteikuma veidlapas sadaļā ''Komersanta skaidrojums par investīciju projekta atbilstību noteikumu 5.8. apakšpunktam''  norādīto skaidrojumu par ieguldījumu un pārliecinās, vai tas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Ministru kabineta 2021. gada 7. jūlija rīkojums Nr. 490 "Par Digitālās transformācijas pamatnostādnēm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Parlamenta un Padomes Regula (ES) 2021/1119 (2021. gada 30. jūnijs), ar ko izveido klimatneitralitātes panākšanas satvaru un groza Regulas (EK) Nr. 401/2009 un (ES) 2018/1999 (''Eiropas Klimata akts'')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Vidējā bruto samaksa darbiniekiem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2,51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15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1,31–1,5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Eksporta apjoms investīciju projekta īstenošanas rezultātā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141–160 %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plānotais preču vai pakalpojumu eksporta apjoms gadā ir 141–160 % no kopējā kapitāla atlaides apmēra, uz kuru pieteicējs pretendē, bet ne mazāks kā 3600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īstenošanas rezultātā radīto darba vietu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uz katriem kopējās pieejamās kapitāla atlaides 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 punktus piešķir</w:t>
            </w:r>
            <w:r w:rsidR="00000000" w:rsidRPr="00000000" w:rsidDel="00000000">
              <w:rPr>
                <w:rtl w:val="0"/>
              </w:rPr>
              <w:t xml:space="preserve">, ja ir paredzēts, ka investīciju projekta īstenošanas rezultātā uz katriem kopējās pieejamās kapitāla atlaides 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 </w:t>
            </w:r>
            <w:r w:rsidR="00000000" w:rsidRPr="00000000" w:rsidDel="00000000">
              <w:rPr>
                <w:rtl w:val="0"/>
              </w:rPr>
              <w:t xml:space="preserve">netiks radīta viena jauna darba vieta ar pilnu darba slodzi, un kopā netiks radītas vismaz 12 jaunas darba vietas ar pilnu darba slodzi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netiks radīta viena jauna darba vieta ar pilnu darba slodzi, un kopā netiks radītas vismaz 12 jaunas darba vietas ar pilnu darba slodzi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Komersanta ieguldījumu apjoms pētniecībā un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lielāks par 20 %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lielāks par 20 %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15,01 %– 20,00 %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15,01 % – 20,00 %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10,01 %–15,00 %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10,01 %–15,00 %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8,51 %–10,00 %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8,51 %–10,00 %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mazāks nekā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komersanta ieguldījumu apjoms gadā pētniecībā un attīstībā Latvijā uzņēmuma līmenī ir mazāks nekā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KVALITĀTES KRITĒRIJS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ir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punktus piešķir</w:t>
            </w:r>
            <w:r w:rsidR="00000000" w:rsidRPr="00000000" w:rsidDel="00000000">
              <w:rPr>
                <w:rtl w:val="0"/>
              </w:rPr>
              <w:t xml:space="preserve">,  ja uz investīciju projektu pieteikumu brīdi ir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nav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uz investīciju projektu pieteikumu brīdi nav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komersantam,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investīciju projekts tiek īstenots Kurzemes, Zemgales, Vidzemes un Latgales NUTS 3 2021. gada datu reģionā, tad pie kopējā iegūto punktu skaita tiek piešķirti papildus 10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noteikumu_konsolidētā_versija_p4_23-TA-2848.docx</dc:title>
</cp:coreProperties>
</file>

<file path=docProps/custom.xml><?xml version="1.0" encoding="utf-8"?>
<Properties xmlns="http://schemas.openxmlformats.org/officeDocument/2006/custom-properties" xmlns:vt="http://schemas.openxmlformats.org/officeDocument/2006/docPropsVTypes"/>
</file>