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6.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saraksts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33"/>
        <w:gridCol w:w="1382"/>
        <w:gridCol w:w="1247"/>
        <w:gridCol w:w="636"/>
        <w:gridCol w:w="1724"/>
        <w:gridCol w:w="1599"/>
        <w:gridCol w:w="1465"/>
        <w:tblGridChange w:id="0">
          <w:tblGrid>
            <w:gridCol w:w="533"/>
            <w:gridCol w:w="1382"/>
            <w:gridCol w:w="1247"/>
            <w:gridCol w:w="636"/>
            <w:gridCol w:w="1724"/>
            <w:gridCol w:w="1599"/>
            <w:gridCol w:w="14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Pieteicēja firma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Pieteikuma Nr.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Saņemto 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Iekšzemes kopprodukts uz vienu iedzīvotāju iepriekšējā gadā tajā statistiskajā reģionā, kurā tiks īstenots investīciju projekts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Investīciju projekta īstenošanas rezultātā plānotais preču vai pakalpojumu eksporta apjoms gadā attiecībā pret kapitāla atlaides apmēru, uz kuru pieteicējs pretendē</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Jaunradītas darba vietas un  mēneša vidējā bruto darba samaksa darbiniekiem, kas pieņemti darbā investīciju projekta īstenošanas rezultātā, attiecībā pret mēneša vidējās bruto darba samaksas apmēru reģionā, kurā tiks īstenots projekts, iepriekšējā gadā, – reizinājums</w:t>
            </w:r>
            <w:r w:rsidR="00000000" w:rsidRPr="00000000" w:rsidDel="00000000">
              <w:rPr>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Norāda tiem pieteikumiem, kuriem iegūts vienāds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Norāda tiem pieteikumiem, kuriem iepriekšējā gadā tajā statistiskajā reģionā, kurā tiks īstenots investīciju projekts, iekšzemes kopprodukts uz vienu iedzīvotāju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Norāda tiem pieteikumiem, kuriem investīciju projekta īstenošanas rezultātā eksporta apjoms ir vienāds.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23-TA-2848</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23-TA-2848</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noteikumu_konsolidētā_versija_p5_23-TA-2848.docx</dc:title>
</cp:coreProperties>
</file>

<file path=docProps/custom.xml><?xml version="1.0" encoding="utf-8"?>
<Properties xmlns="http://schemas.openxmlformats.org/officeDocument/2006/custom-properties" xmlns:vt="http://schemas.openxmlformats.org/officeDocument/2006/docPropsVTypes"/>
</file>