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prognozējamas invaliditātes noteikšanai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Prognozējamu invaliditāti nosaka, ja apstiprinās visi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Pārejoša darbnespēja un (vai) nepārtraukta ārstēšana turpinās 26 nedēļas, ko apliecina ārstējošā ārsta izsniegtie dokumenti.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Personai ir būtiski slimības vai traumas radīti funkcionēšanas ierobežojumi, kuri vēl nav uzskatāmi par pietiekami stabiliem un nemainīgiem nākamo sešu mēnešu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Ārstējošā ārsta sagatavotajā individuālajā rehabilitācijas plāna projektā ir norādīti: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veiktie ārstēšanas un rehabilitācijas pasākumi hronoloģiskā secībā;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paredzētie ārstēšanas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pamatojums turpmākās medicīniskās rehabilitācijas nepieciešamībai;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ārstēšanas un medicīniskās rehabilitācijas laikposmi un termiņi;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ārstēšanas un rehabilitācijas pasākumu prognozējamie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