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Kritēriji atzinuma sniegšanai par medicīnisko indikāciju noteikšanu vieglā automobiļa speciālai pielāgošanai un pabalsta saņemšanai transporta izdevumu kompensēšanai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12.09.2017. noteikumiem Nr. 544; Satversmes tiesas 12.12.2018. spriedumu; MK 19.03.2019. noteikumiem Nr. 119)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Vienas kājas amputācijas stumbrs augšstilba līmenī vai abu kāju amputācijas stumbri augšstilba vai apakšstilba līmenī (neatkarīgi no protezēšanas iespējām).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Neprotezējams vienas kājas amputācijas stumbrs apakšstilba distālā trešdaļā vai augstākā līmenī vai vienas pēdas amputācijas stumbrs (pēc Pirogova vai Šopara), ko apstiprina protēžortopēda medicīniskais atzinums.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Neprotezējami abu pēdu amputācijas stumbri (pēc Lisfranka) un augstākā līmenī (apstiprina protēžortopēda medicīniskais atzinums).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Vienas kājas saīsinājums, ne mazāks par 7 cm, ja ir protēžortopēda medicīniskais atzinums par nespēju nēsāt ortopēdiskos apavus.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Vienas kājas dziļa parēze (plēģija).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Hemiplēģija vai izteikta hemiparēze.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Abu kāju mērena vai izteikta parēze (paraparēze).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Kāju obliterējoša artēriju slimība ar dekompensētu asinsriti vienā kājā.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Gūžas vai ceļa locītavas smaga osteoartroze.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Abu pēdu locītavu izteikta kontraktūra vai ankiloze funkcionāli neizdevīgā stāvoklī.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Stāvoklis pēc apakšējo ekstremitāšu lielo locītavu (gūžas, ceļa) endoprotezēšanas, ja saglabājas izteikti funkciju traucējumi.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Izteikta smadzenīšu ataksija vai izteikti ekstrapiramidāli traucējumi.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Abu kāju elefantiāze IV pakāpē vai hroniska venoza nepietiekamība IV un augstākā pakāpē ar dziļiem ādas trofikas traucējumiem.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Nieru mazspēja, ja nepieciešama hemodialīze.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Ļaundabīgie audzēji 4. stadijā ar izteikti nelabvēlīgu prognozi, ja klients saņem simptomātisku terapiju.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Sirds mazspēja 4. pakāpē ar ascītu un anasarku.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 Uzvedības un emocionāli traucējumi, kuri izpaužas ar atkārtotu un persistējošu asociālu, agresīvu vai izaicinošu uzvedību un rada izteiktus pārvietošanās traucējumus.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 Šajā pielikumā neminētas slimības, kuras rada izteiktus pārvietošanās traucējumus.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noteikumu_konsolidētā_versija_p9_22-TA-346.docx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