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18. februārī (prot. Nr. 7 33.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11. aprīļa noteikumos Nr. 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1.1.1.1.i.2. un 1.1.1.1.i.3. saistīto pasākumu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pirmo un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11. aprīļa noteikumos Nr. 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1.1.1.1.i.2. un 1.1.1.1.i.3. saistīto pasākumu īstenošanas noteikumi" (Latvijas Vēstnesis, 2023, 73., 179.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īstenošanas noteikumi".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 kārtību, kādā īsteno un uzrauga Eiropas Savienības Atveseļošanas un noturības mehānisma (turpmāk – Atveseļošanas fonds) plāna 1. komponentes "Klimata pārmaiņas un vides ilgtspēja" 1.1. reformu un investīciju virziena "Emisiju samazināšana transporta sektorā" 1.1.1.r. reformas "Rīgas metropoles areāla transporta sistēmas zaļināšana" (turpmāk – reforma) 1.1.1.1.i. investīcijas "Konkurētspējīgs dzelzceļa pasažieru transports kopējā Rīgas pilsētas sabiedriskā transporta sistēmā" 1.1.1.1.i.1., 1.1.1.1.i.2. un 1.1.1.1.i.3. saistītos pasākumus (turpmāk – investīcija),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investīcijas mērķi un mērķa grupu;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investīcijai pieejamo finansējumu un sasniedzamos rādītājus;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investīcijas ieviešanā iesaistītās institūcijas, to pienākumus un atbildību;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prasības finansējuma saņēmējam;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Investīcijas mērķis ir uzlabot pasažieru infrastruktūru, izbūvējot Rīgas Centrālās dzelzceļa stacijas dienvidu daļu, kā arī uzlabot valsts bezemisiju publiskās lietošanas dzelzceļa infrastruktūru, modernizējot dzelzceļa elektrificēto tīklu līnijās Rīga–Zemitāni un Rīga–Priedaine un attīstot līniju Zasulauks–Bolderāja, lai veicinātu iedzīvotāju pārvietošanās paradumu maiņu un samazinātu sabiedriskā transporta negatīvo ietekmi uz vidi."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Investīciju īsteno šādu projektu iesniegumu atlases kārtu ietvaros: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 pirmās projektu iesniegumu atlases kārtas ietvaros finansējuma saņēmējs ir valsts akciju sabiedrība "Latvijas dzelzceļš";</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2.  otrās projektu iesniegumu atlases kārtas ietvaros finansējuma saņēmējs ir sabiedrība ar ierobežotu atbildību "EIROPAS DZELZCEĻA LĪNIJAS"."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Investīcijas pirmās projektu iesniegumu atlases kārtas ietvaros ir sasniedzami šādi rādītāji: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līdz 2026. gada 31. martam sasniedzamais mērķis: izveidoto elektrificēto dzelzceļa līniju un modernizēto esošo dzelzceļa līniju garums pasažieru pārvadāšanai – 100 km;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līdz 2023. gada 31. decembrim sasniedzamais uzraudzības rādītājs: parakstīti visi iepirkuma līgumi par to kopējo dzelzceļa posmu garumu, kas izveidojami vai atjaunojami saskaņā ar 1.1.1.1.i. investīciju."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Investīcijas otrās projektu iesniegumu atlases kārtas ietvaros ir sasniedzami šādi rādītāji: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1. līdz 2026. gada 31. augustam sasniedzamais atskaites punkts: izbūvēta Rīgas Centrālās dzelzceļa stacijas dienvidu daļa;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2. līdz 2025. gada 31. martam sasniedzamais uzraudzības rādītājs: parakstīti visi iepirkuma līgumi."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Investīcijas pirmās projektu iesniegumu atlases kārtas ietvaros pieejamais Atveseļošanas fonda finansējums ir 72 700 000 </w:t>
      </w:r>
      <w:r w:rsidR="00000000" w:rsidRPr="00000000" w:rsidDel="00000000">
        <w:rPr>
          <w:i w:val="1"/>
          <w:rtl w:val="0"/>
        </w:rPr>
        <w:t xml:space="preserve">euro</w:t>
      </w:r>
      <w:r w:rsidR="00000000" w:rsidRPr="00000000" w:rsidDel="00000000">
        <w:rPr>
          <w:rtl w:val="0"/>
        </w:rPr>
        <w:t xml:space="preserve">, kas tiek piešķirts granta veidā, sasniedzot investīcijas mērķi 100 %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Investīcijas otrās projektu iesniegumu atlases kārtas ietvaros pieejamais Atveseļošanas fonda finansējums ir 114 627 980 </w:t>
      </w:r>
      <w:r w:rsidR="00000000" w:rsidRPr="00000000" w:rsidDel="00000000">
        <w:rPr>
          <w:i w:val="1"/>
          <w:rtl w:val="0"/>
        </w:rPr>
        <w:t xml:space="preserve">euro</w:t>
      </w:r>
      <w:r w:rsidR="00000000" w:rsidRPr="00000000" w:rsidDel="00000000">
        <w:rPr>
          <w:rtl w:val="0"/>
        </w:rPr>
        <w:t xml:space="preserve">, kas tiek piešķirts granta veidā, sasniedzot investīcijas mērķi 100 %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Investīcijas pirmās projektu iesniegumu atlases kārtas izdevumu attiecināmības termiņš ir 2026. gada 31. marts."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Investīcijas otrās projektu iesniegumu atlases kārtas izdevumu attiecināmības termiņš ir 2026. gada 31. augusts."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Svītrot 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Aģentūra atbilstoši Ministru kabineta 2021. gada 7. septembra noteikumiem Nr. 621 "Eiropas Savienības Atveseļošanas un noturības mehānisma plāna īstenošanas un uzraudzības kārtība" (turpmāk – noteikumi Nr. 621) nodrošina investīcijas īstenošanas uzraudzību."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13.8.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"13.8. staciju un staciju ēku būvniecības izmaksas, tai skaitā sliežu ceļu plāna uzlabojumu, pasažieru platformu pārbūves, pasažieru apkalpošanas infrastruktūras, drošu divlīmeņu šķērsojumu un piekļuves platformām izbūves izmaksas un piegulošās teritorijas labiekārtošanas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Pievienotās vērtības nodokļa izmaksas šo noteikumu 13. punktā minētajām izmaksu pozīcijām nav attiecināmas no Atveseļošanas fonda finansējuma. Pirmās projektu iesniegumu atlases kārtas ietvaros pievienotās vērtības nodokļa izmaksas finansējuma saņēmējs sedz no privātajiem finanšu līdzekļiem, bet otrās projektu iesniegumu atlases kārtas ietvaros – no valsts budžeta finanšu līdzekļiem, ja tās nav atgūstamas saskaņā ar nacionālajiem tiesību aktiem pievienotās vērtības nodokļa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Projekta ietvaros radušās izmaksas var uzskatīt par attiecināmām finansēšanai no Atveseļošanas fonda, ja līguma noslēgšanas brīdī darbības nav pabeigtas, tās atbilst šo noteikumu 12. punktā noteiktajām atbalstāmajām darbībām un šo noteikumu 13. punktā noteiktajām attiecināmo izmaksu pozīcijām un pirmās projektu iesniegumu atlases kārtas ietvaros izmaksas ir radušās, sākot ar 2020. gada 1. februāri, bet otrās projektu iesniegumu atlases kārtas ietvaros –, sākot ar 2024.gada 18. decembri."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Atbalstu finansējuma saņēmējam nesniedz, ja tas atrodas kādā no Eiropas Parlamenta un Padomes 2024. gada 23. septembra Regulas (ES, Euratom) 2024/2509 par finanšu noteikumiem, ko piemēro Savienības vispārējam budžetam (pārstrādāta redakcija) (turpmāk – regula Nr. 2024/2509), 138. pantā "Izslēgšanas kritēriji un lēmumi par izslēgšanu" noteiktajām izslēgšanas situācijām."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Satiksmes ministrija 10 darbdienu laikā pēc šo noteikumu stāšanās spēkā pirmās projektu iesniegumu atlases kārtas ietvaros nosūta finansējuma saņēmējam uzaicinājumu iesniegt projekta iesniegumu Satiksmes ministrijas noteiktajā termiņā un šo noteikumu 20. punktā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24.1.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 finansējuma saņēmējs neatrodas regulas Nr. 2024/2509 138. pantā "Izslēgšanas kritēriji un lēmumi par izslēgšanu" noteiktajās izslēgšanas situācijās;".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26.8.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"26.8. informācija un dokumentu kopums, kas apliecinās šo noteikumu 4. un 4.</w:t>
      </w:r>
      <w:r w:rsidR="00000000" w:rsidRPr="00000000" w:rsidDel="00000000">
        <w:rPr>
          <w:vertAlign w:val="superscript"/>
          <w:rtl w:val="0"/>
        </w:rPr>
        <w:t xml:space="preserve">1</w:t>
      </w:r>
      <w:r w:rsidR="00000000" w:rsidRPr="00000000" w:rsidDel="00000000">
        <w:rPr>
          <w:rtl w:val="0"/>
        </w:rPr>
        <w:t xml:space="preserve"> punktā minētā investīcijas mērķa un uzraudzības rādītāja sasniegšanu;".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26.11.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"26.11. Vadības informācijas sistēmā ievadāmo datu apjoms, datu ievades regularitāte, atbildības sadalījums un šo noteikumu 4. un 4.</w:t>
      </w:r>
      <w:r w:rsidR="00000000" w:rsidRPr="00000000" w:rsidDel="00000000">
        <w:rPr>
          <w:vertAlign w:val="superscript"/>
          <w:rtl w:val="0"/>
        </w:rPr>
        <w:t xml:space="preserve">1</w:t>
      </w:r>
      <w:r w:rsidR="00000000" w:rsidRPr="00000000" w:rsidDel="00000000">
        <w:rPr>
          <w:rtl w:val="0"/>
        </w:rPr>
        <w:t xml:space="preserve"> punktā minēto rādītāju sasniegšanu pamatojošo dokumentu augšupielādes apjoms un regularitāte."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Kārtību, kādā investīcijas ietvaros tiek veikti maksājumi šo noteikumu 3.</w:t>
      </w:r>
      <w:r w:rsidR="00000000" w:rsidRPr="00000000" w:rsidDel="00000000">
        <w:rPr>
          <w:vertAlign w:val="superscript"/>
          <w:rtl w:val="0"/>
        </w:rPr>
        <w:t xml:space="preserve">1</w:t>
      </w:r>
      <w:r w:rsidR="00000000" w:rsidRPr="00000000" w:rsidDel="00000000">
        <w:rPr>
          <w:rtl w:val="0"/>
        </w:rPr>
        <w:t xml:space="preserve">1. apakšpunktā noteiktajam finansējuma saņēmējam, un nosacījumus maksājuma dokumentu pārbaudēm nosaka šo noteikumu 9. punktā minētajā līgumā, tai skaitā ņemot vērā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28.1. līgumā var paredzēt avansa maksājumu, starpposma maksājumus un noslēguma maksājumu. Avansa maksājumu paredz ne vairāk kā 30 % apmērā no šo noteikumu 5. un 5.</w:t>
      </w:r>
      <w:r w:rsidR="00000000" w:rsidRPr="00000000" w:rsidDel="00000000">
        <w:rPr>
          <w:vertAlign w:val="superscript"/>
          <w:rtl w:val="0"/>
        </w:rPr>
        <w:t xml:space="preserve">1</w:t>
      </w:r>
      <w:r w:rsidR="00000000" w:rsidRPr="00000000" w:rsidDel="00000000">
        <w:rPr>
          <w:rtl w:val="0"/>
        </w:rPr>
        <w:t xml:space="preserve"> punktā minētajām investīcijas izmaksām, pamatojoties uz investīcijas ietvaros veiktajiem izdevumiem, tai skaitā  maksājumiem saskaņā ar pakalpojumu, preču piegādes vai būvdarbu līgumiem. Finansējuma saņēmējam avanss ir jāapgūst sešu mēnešu laikā saimnieciskā gada ietvaros, iesniedzot starpposma maksājumu piešķirtās avansa summas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28.2. finansējuma saņēmējs var saņemt vairākus avansa maksājumus, paredzot, ka nākamo avansu var saņemt pēc tam, kad iepriekšējais avanss ir pilnībā apgūts;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28.3. kopējais piešķirtā avansa un starpposma maksājumu apmērs nevar pārsniegt 90 % no šo noteikumu 5.  un 5.</w:t>
      </w:r>
      <w:r w:rsidR="00000000" w:rsidRPr="00000000" w:rsidDel="00000000">
        <w:rPr>
          <w:vertAlign w:val="superscript"/>
          <w:rtl w:val="0"/>
        </w:rPr>
        <w:t xml:space="preserve">1</w:t>
      </w:r>
      <w:r w:rsidR="00000000" w:rsidRPr="00000000" w:rsidDel="00000000">
        <w:rPr>
          <w:rtl w:val="0"/>
        </w:rPr>
        <w:t xml:space="preserve"> punktā minētajām kopējām investīcijas izmaksām;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28.4. noslēguma maksājumu par atlikušo finansējuma daļu var veikt tikai pēc revidenta atzinuma saņemšanas, kas tiek iesniegts kopā ar noslēguma maksājuma pieprasījumu."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29.5.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"29.5. veic izmaksāto līdzekļu atgūšanu 100 % apmērā no šo noteikumu 5. un 5.</w:t>
      </w:r>
      <w:r w:rsidR="00000000" w:rsidRPr="00000000" w:rsidDel="00000000">
        <w:rPr>
          <w:vertAlign w:val="superscript"/>
          <w:rtl w:val="0"/>
        </w:rPr>
        <w:t xml:space="preserve">1</w:t>
      </w:r>
      <w:r w:rsidR="00000000" w:rsidRPr="00000000" w:rsidDel="00000000">
        <w:rPr>
          <w:rtl w:val="0"/>
        </w:rPr>
        <w:t xml:space="preserve"> punktā minētajām kopējām investīcijas izmaksām, ja veiktajās pārbaudēs tiek konstatēts interešu konflikts, krāpšana un korupcija vai dubultais finansējums."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30.2.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"30.2. nodrošināt investīcijas mērķa sasniegšanu 100 % apmērā laika grafikā noteiktajā termiņā saskaņā ar šo noteikumu 4. un 4.</w:t>
      </w:r>
      <w:r w:rsidR="00000000" w:rsidRPr="00000000" w:rsidDel="00000000">
        <w:rPr>
          <w:vertAlign w:val="superscript"/>
          <w:rtl w:val="0"/>
        </w:rPr>
        <w:t xml:space="preserve">1</w:t>
      </w:r>
      <w:r w:rsidR="00000000" w:rsidRPr="00000000" w:rsidDel="00000000">
        <w:rPr>
          <w:rtl w:val="0"/>
        </w:rPr>
        <w:t xml:space="preserve"> punktu, kā arī nodrošināt piekļuvi ar projekta īstenošanu saistītajai informācijai un spēt to uzrādīt Eiropas Komisijas un Latvijas Republikas Atveseļošanas un noturības mehānisma finansēšanas nolīgumā minētajām iestādēm un revīzijas iestādei;".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Investīcijas ietvaros projektu īsteno saskaņā ar līgumu, bet ne ilgāk 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31.1. līdz 2026. gada 31. martam pirmās atlases kārtas ietvaros;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31.2. līdz 2026. gada 31. augustam otrās atlases kārtas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Finansējuma saņēmējs pirmās atlases kārtas ietvaros līdz 2024. gada 30. janvārim iesniedz Vadības informācijas sistēmā šo noteikumu 4.2. apakšpunktā minētā uzraudzības rādītāja sasniegšanu pamatojošo projekta dokumentāciju."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33.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Finansējuma saņēmējs pirmās atlases kārtas ietvaros līdz 2026. gada 30. jūnijam iesniedz Vadības informācijas sistēmā projekta mērķa sasniegšanu pamatojošo projekta noslēguma dokumentāciju, revidenta atzinumu, kas apliecina izmaksu pamatotību un mērķa sasniegšanu,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33.1. apliecinājumu par izbūvētās un pārbūvētās dzelzceļa infrastruktūras nodošanu ekspluatācijā un investīcijas projekta mērķu un rādītāju sasniegšanu;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33.2. pakalpojumu un piegādes līgumus un to izdevumus pamatojošo dokumentāciju;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33.3. rēķinus un citus veiktos maksājumus apliecinošos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33.4. pieņemšanas un nodošanas aktus;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33.5. bankas garantijas vai apdrošināšanas polises,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33.6. citus pamatojošos dokumentus, kas apliecina projekta mērķu un rādītāju sasniegšanu."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Papildināt ar 33.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Finansējuma saņēmējs otrās atlases kārtas ietvaros līdz 2026. gada 31. augustam iesniedz Vadības informācijas sistēmā projekta mērķa sasniegšanu pamatojošo projekta noslēguma dokumentāciju un Starptautiskās Inženierkonsultācijas konfederācijas (</w:t>
      </w:r>
      <w:r w:rsidR="00000000" w:rsidRPr="00000000" w:rsidDel="00000000">
        <w:rPr>
          <w:i w:val="1"/>
          <w:rtl w:val="0"/>
        </w:rPr>
        <w:t xml:space="preserve">Federation Internationale des Ingeneurs – Conseils</w:t>
      </w:r>
      <w:r w:rsidR="00000000" w:rsidRPr="00000000" w:rsidDel="00000000">
        <w:rPr>
          <w:rtl w:val="0"/>
        </w:rPr>
        <w:t xml:space="preserve"> (FIDIC) inženiera atzinumu, kas apliecina izmaksu pamatotību un šo noteikumu 4.</w:t>
      </w:r>
      <w:r w:rsidR="00000000" w:rsidRPr="00000000" w:rsidDel="00000000">
        <w:rPr>
          <w:vertAlign w:val="superscript"/>
          <w:rtl w:val="0"/>
        </w:rPr>
        <w:t xml:space="preserve">1</w:t>
      </w:r>
      <w:r w:rsidR="00000000" w:rsidRPr="00000000" w:rsidDel="00000000">
        <w:rPr>
          <w:rtl w:val="0"/>
        </w:rPr>
        <w:t xml:space="preserve">1. apakšpunktā noteiktā atskaites punkta sasniegšanu. Noslēguma progresa pārskatā ir iekļaujami izdevumi, kas radušies līdz projekta izdevumu attiecināmības perioda beigām."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Aģentūra veic projekta noslēguma dokumentācijas pārbaudi un izmaksā noslēguma maksājumu finansējuma saņēmējam šādos termiņos: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34.1. pirmās projektu iesniegumu atlases kārtas ietvaros līdz 2026. gada 31. augustam;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34.2. otrās projektu iesniegumu atlases kārtas ietvaros līdz 2026. gada 31.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Papildināt ar 35.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Projektu ietvaros attīstītajā ar saimniecisko darbību nesaistītajā infrastruktūrā projekta ieviešanas gaitā un uzraudzības periodā, kas atbilst pamatlīdzekļu amortizācijas periodam, ir pieļaujams sniegt parastos papildpakalpojumus. Ar parastajiem papildpakalpojumiem saprot tādus ar saimniecisko darbību nesaistītās infrastruktūras pakalpojumus, kurus galvenokārt izmanto ar saimniecisko darbību nesaistītās infrastruktūras apmeklētāji un kuriem nebūs ietekmes uz tirdzniecību un konkurenci Eiropas Savienības iekšējā tirgū."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Papildināt ar IV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"IV. Noslēguma jautājumi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Satiksmes ministrija 10 darbdienu laikā pēc šo noteikumu grozījumu par otrās projektu iesniegumu atlases kārtas īstenošanu stāšanās spēkā nosūta šo noteikumu 3.</w:t>
      </w:r>
      <w:r w:rsidR="00000000" w:rsidRPr="00000000" w:rsidDel="00000000">
        <w:rPr>
          <w:vertAlign w:val="superscript"/>
          <w:rtl w:val="0"/>
        </w:rPr>
        <w:t xml:space="preserve">1</w:t>
      </w:r>
      <w:r w:rsidR="00000000" w:rsidRPr="00000000" w:rsidDel="00000000">
        <w:rPr>
          <w:rtl w:val="0"/>
        </w:rPr>
        <w:t xml:space="preserve">2. apakšpunktā minētajam finansējuma saņēmējam uzaicinājumu iesniegt projekta iesniegumu Satiksmes ministrijas noteiktajā termiņā un šo noteikumu 20. punktā noteiktajā kārtībā.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Kārtību, kādā investīcijas ietvaros tiek veikti maksājumi šo noteikumu 3.</w:t>
      </w:r>
      <w:r w:rsidR="00000000" w:rsidRPr="00000000" w:rsidDel="00000000">
        <w:rPr>
          <w:vertAlign w:val="superscript"/>
          <w:rtl w:val="0"/>
        </w:rPr>
        <w:t xml:space="preserve">1</w:t>
      </w:r>
      <w:r w:rsidR="00000000" w:rsidRPr="00000000" w:rsidDel="00000000">
        <w:rPr>
          <w:rtl w:val="0"/>
        </w:rPr>
        <w:t xml:space="preserve">2. apakšpunktā minētajam finansējuma saņēmējam, un nosacījumus maksājuma dokumentu pārbaudēm nosaka šo noteikumu 9. punktā minētajā līgumā, tai skaitā ņemot vērā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40.1. finansējuma saņēmējam ir pieejami vairāki avansa maksājumi, kas kopsummā veido 100 % no šo noteikumu 5.</w:t>
      </w:r>
      <w:r w:rsidR="00000000" w:rsidRPr="00000000" w:rsidDel="00000000">
        <w:rPr>
          <w:vertAlign w:val="superscript"/>
          <w:rtl w:val="0"/>
        </w:rPr>
        <w:t xml:space="preserve">1</w:t>
      </w:r>
      <w:r w:rsidR="00000000" w:rsidRPr="00000000" w:rsidDel="00000000">
        <w:rPr>
          <w:rtl w:val="0"/>
        </w:rPr>
        <w:t xml:space="preserve"> punktā minētajām investīcijas izmaksām, pamatojoties uz investīcijas ietvaros veiktajiem izdevumiem, tai skaitā maksājumiem saskaņā ar pakalpojumu, preču piegādes vai būvdarbu līgumiem. Viena avansa maksājuma apmērs nepārsniedz 30 % no šo noteikumu 5.</w:t>
      </w:r>
      <w:r w:rsidR="00000000" w:rsidRPr="00000000" w:rsidDel="00000000">
        <w:rPr>
          <w:vertAlign w:val="superscript"/>
          <w:rtl w:val="0"/>
        </w:rPr>
        <w:t xml:space="preserve">1</w:t>
      </w:r>
      <w:r w:rsidR="00000000" w:rsidRPr="00000000" w:rsidDel="00000000">
        <w:rPr>
          <w:rtl w:val="0"/>
        </w:rPr>
        <w:t xml:space="preserve"> punktā minētajām investīcijas izmaksām. Finansējuma saņēmējam avanss ir jāapgūst sešu mēnešu laikā saimnieciskā gada ietvaros, iesniedzot starpposma maksājumus piešķirtās avansa summas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40.2. noslēguma maksājums projektā nav mazāks par 10 % no šo noteikumu 5.</w:t>
      </w:r>
      <w:r w:rsidR="00000000" w:rsidRPr="00000000" w:rsidDel="00000000">
        <w:rPr>
          <w:vertAlign w:val="superscript"/>
          <w:rtl w:val="0"/>
        </w:rPr>
        <w:t xml:space="preserve">1</w:t>
      </w:r>
      <w:r w:rsidR="00000000" w:rsidRPr="00000000" w:rsidDel="00000000">
        <w:rPr>
          <w:rtl w:val="0"/>
        </w:rPr>
        <w:t xml:space="preserve"> punktā minētajām investīcijas izmaksām un var tikt veikts avansa maksājuma veidā līdz 2026. gada 31. augustam;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40.3. finansējuma saņēmējs par darbiem, kas veikti līdz 2026. gada 31. augustam un apliecina projekta ietvaros noteikto investīciju rādītāju sasniegšanu, līdz 2026. gada 15. septembrim iesniedz aģentūrā FIDIC</w:t>
      </w:r>
      <w:r w:rsidR="00000000" w:rsidRPr="00000000" w:rsidDel="00000000">
        <w:rPr>
          <w:i w:val="1"/>
          <w:rtl w:val="0"/>
        </w:rPr>
        <w:t xml:space="preserve"> </w:t>
      </w:r>
      <w:r w:rsidR="00000000" w:rsidRPr="00000000" w:rsidDel="00000000">
        <w:rPr>
          <w:rtl w:val="0"/>
        </w:rPr>
        <w:t xml:space="preserve">inženiera apliecinājumu par darbu pabeigšanu."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24-TA-2705</w:t>
    </w:r>
    <w:r>
      <w:br/>
    </w:r>
    <w:r w:rsidR="00000000" w:rsidRPr="00000000" w:rsidDel="00000000">
      <w:rPr>
        <w:rtl w:val="0"/>
      </w:rPr>
      <w:t xml:space="preserve">Izdrukāts 29.07.2026. 22.30 - 1.0.VK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24-TA-2705</w:t>
    </w:r>
    <w:r>
      <w:br/>
    </w:r>
    <w:r w:rsidR="00000000" w:rsidRPr="00000000" w:rsidDel="00000000">
      <w:rPr>
        <w:rtl w:val="0"/>
      </w:rPr>
      <w:t xml:space="preserve">Izdrukāts 29.07.2026. 22.30 - 1.0.VK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noteikumu_(grozījumu)_projekts_24-TA-2705.docx</dc:title>
</cp:coreProperties>
</file>

<file path=docProps/custom.xml><?xml version="1.0" encoding="utf-8"?>
<Properties xmlns="http://schemas.openxmlformats.org/officeDocument/2006/custom-properties" xmlns:vt="http://schemas.openxmlformats.org/officeDocument/2006/docPropsVTypes"/>
</file>