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8. februārī (prot. Nr. 6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piešķiramas un izlietojamas mērķdotācijas investīcijām pašvaldībām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pašvaldībām piešķir mērķdotācijas investīcijām (turpmāk – mērķdotācija), kā arī to izlietošanas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piešķir augstas gatavības pašvaldību investīciju projektiem, kas nodrošina pilnvērtīgu pašvaldību pakalpojumu klāstu iedzīvotājiem un sekmē administratīvi teritoriālās reformas mērķu sasniegšanu (turpmāk – investīciju projekti).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10 darbdienu laikā pēc šo noteikumu stāšanās spēkā un, sākot ar 2023. gadu, katru gadu līdz 2. janvārim publicē savā tīmekļvietnē informāciju par investīciju projektiem pieejamo kopējo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mērķdotāciju piešķiršanu var pretendēt pašvaldība, kura 30 dienu laikā pēc šo noteikumu stāšanās spēkā 2022. gadā un, sākot ar 2023. gadu, katru gadu līdz 31. janvārim ir iesniegusi Vides aizsardzības un reģionālās attīstības ministrijā investīciju projekta pieteikumu,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uzņēmējdarbības atbalsta vai pakalpojumu infrastruktūras attīstībai, uzlabojot pakalpojumu kvalitāti un pieejamību iedzīvotājiem, un valsts budžeta finansējums ir ne mazāk kā 100 000 </w:t>
      </w:r>
      <w:r w:rsidR="00000000" w:rsidRPr="00000000" w:rsidDel="00000000">
        <w:rPr>
          <w:i w:val="1"/>
          <w:rtl w:val="0"/>
        </w:rPr>
        <w:t xml:space="preserve">euro</w:t>
      </w:r>
      <w:r w:rsidR="00000000" w:rsidRPr="00000000" w:rsidDel="00000000">
        <w:rPr>
          <w:rtl w:val="0"/>
        </w:rPr>
        <w:t xml:space="preserve"> un ne vairāk kā 2 000 000 </w:t>
      </w:r>
      <w:r w:rsidR="00000000" w:rsidRPr="00000000" w:rsidDel="00000000">
        <w:rPr>
          <w:i w:val="1"/>
          <w:rtl w:val="0"/>
        </w:rPr>
        <w:t xml:space="preserve">euro</w:t>
      </w:r>
      <w:r w:rsidR="00000000" w:rsidRPr="00000000" w:rsidDel="00000000">
        <w:rPr>
          <w:rtl w:val="0"/>
        </w:rPr>
        <w:t xml:space="preserve"> vienam investīciju projektam. Pašvaldība var saņemt atbalstu investīciju projektiem vienā investīciju projektu pieteikumu atlases kārtā par kopējo valsts budžeta finansējumu ne vairāk kā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investīciju projektu papildināšanai, kuri tiek īstenoti ārpus Rīgas valstspilsētas pašvaldības un ir atbalstīti ar Ministru kabineta 2021. gada 2. jūnija rīkojumu Nr. 390 "Par atbalstītajiem augstas gatavības pašvaldību investīciju projektiem Covid-19 krīzes pārvarēšanai un ekonomikas atlabšanai, kuriem piešķirams valsts budžeta finansējums" (turpmāk – Ministru kabineta rīkojums Nr. 390),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papildinošais investīciju projekts tiek īstenots 2022. gadā, un tam ir uzsākta jauna iepirkuma procedūra;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nepārsniedz 15 procentus no Ministru kabineta rīkojumā Nr. 390 apstiprinātā valsts budžeta finansējuma projekta iesniedzēja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būvdarbiem (ja attiecināms) ir izdota būvatļauja, un tajā ir veikta atzīme par projektēšanas nosacījumu izpildi vai arī ir akceptēta būvniecības iecere, izdarot atzīmi apliecinājuma kartē vai paskaidrojuma rakstā, vai ir sagatavots cits būvniecības jomu reglamentējošajos normatīvajos aktos noteikts dokumentu kopums, kas apliecina projekta tehnisko gatavību.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projekts (tai skaitā būvdarbi, ja attiecināms) ir pilnībā īstenojams līdz projekta otrā īstenošanas gada 31. decembrim, sasniedzot investīciju projekta mērķi un neradot investīciju projektam nepieciešamību pēc papildu valsts budžeta līdzekļiem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īstenošanā ne mazāk kā 65 procenti valsts budžeta finansējuma tiek izmantoti līdz projekta iesniegšanas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procentu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netiks pieļauts dubultā finansējuma ieguldījums gadījumos, ja investīciju projektā ir piesaistīts finansējums no citiem finanšu avotiem vai tiek plānots piesaistīt šādu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iesniedzot investīciju projekta pieteikumu, norāda šo noteikumu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pieteikumu atbilstību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un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minētajai informācijai, kā arī, pamatojoties uz pašvaldības sniegto informāciju, izvērtē, vai atbalsts attiecīgajam projektam ir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atbalsts pašvaldības investīciju projektam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projekta pieteikumu,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attiecīgo investīciju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noteiktā izvērtējuma veikšanas katram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noteiktajam mērķim atsevišķi sakārto investīciju projektus prioritārā secībā pēc kārtējā gada viszemākajiem svērtajiem pašvaldības plānotajiem vērtētajiem budžeta ieņēmumiem pēc pašvaldību finanšu izlīdzināšanas uz vienu iedzīvotāju (saskaņā ar Finanšu ministrijas datiem) (turpmāk – budžeta rādītājs) un pēc iepriekšējā gada lielākā svērtā bērnu skaita līdz sešu gadu vecumam uz 1000 iedzīvotājiem (saskaņā ar Pilsonības un migrācijas lietu pārvaldes datiem) (turpmāk – bērnu skaita rādītājs) un izveido pašvaldību rangu,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vieta rangā = (A kritērijs * 0,5) + (B kritērijs * 0,5),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kritērijs –  augstākā pašvaldības budžeta rādītāja dalījums ar attiecīgās pašvaldības budžeta rādītāju;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kritērijs – attiecīgās pašvaldības bērnu skaita rādītāja dalījums ar augstāko pašvaldības bērnu skaita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izvērtējot investīciju projektus, komisija konstatē, ka atbalstāmajiem investīciju projektiem pieprasītā valsts budžeta finansējuma apmērs ir lielāks par pieejamo valsts budžeta finansējumu, atbalstu investīciju projektiem piešķir prioritārā secībā atbilstoši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dienas, kad stājies spēkā Ministru kabineta rīkojums par atbalstāmajiem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investīciju projekta īstenošanai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īstenošanai pirmajā gadā – divu nedēļu laikā pēc vienošanās parakstīšanas par valsts budžeta finansējumu, ja ir noslēgti investīciju projekta īstenošanai nepieciešamie iepirkuma līgumi, vai divu nedēļu laikā pēc tam, kad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minētajai kārtībai ir noslēgti investīciju projekta īstenošanai nepieciešamie iepirkuma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īstenošanai otrajā gadā – mēneša laikā pēc investīciju projekta pirmā īstenošanas gada ceturtā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Ja aģentūra konstatē, ka investīciju projektam piešķirto valsts budžeta finansējumu pašvaldība nav izmantojusi atbilstoši paredzētajam mērķim un šajos noteikumos minētajiem nosacījumiem, aģentūra nosūta pašvaldībai pieprasījumu atmaksāt neatbilstoši 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ministrijā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attiecībā uz atbilstību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mērķu īstenošanai un vienošanās noteikumos iekļautajai informācijai par piemērojamā komercdarbības atbalsta regulējuma nosacījumu ievērošanu, tai skaitā, ja nepieciešams, nodrošina nelikumīga komercdarbības atbalsta atgūšanu kopā ar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uzaicinājuma saņemšanas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vienošanās par valsts budžeta finansējuma saņemšanu parakstīšanas brīdim noslēdz investīciju projekta īstenošanai nepieciešamos iepirkuma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aģentūrā pārskatu par investīciju projekta īstenošanu, tai skaitā norāda izmantoto valsts budžeta finansējumu un plānoto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w:t>
      </w:r>
      <w:r w:rsidR="00000000" w:rsidRPr="00000000" w:rsidDel="00000000">
        <w:rPr>
          <w:rtl w:val="0"/>
        </w:rPr>
        <w:t xml:space="preserve">12.3.</w:t>
      </w:r>
      <w:r w:rsidR="00000000" w:rsidRPr="00000000" w:rsidDel="00000000">
        <w:rPr>
          <w:rtl w:val="0"/>
        </w:rPr>
        <w:t xml:space="preserve"> vai </w:t>
      </w:r>
      <w:r w:rsidR="00000000" w:rsidRPr="00000000" w:rsidDel="00000000">
        <w:rPr>
          <w:rtl w:val="0"/>
        </w:rPr>
        <w:t xml:space="preserve">12.5. </w:t>
      </w:r>
      <w:r w:rsidR="00000000" w:rsidRPr="00000000" w:rsidDel="00000000">
        <w:rPr>
          <w:rtl w:val="0"/>
        </w:rPr>
        <w:t xml:space="preserve">apakšpunktam</w:t>
      </w:r>
      <w:r w:rsidR="00000000" w:rsidRPr="00000000" w:rsidDel="00000000">
        <w:rPr>
          <w:rtl w:val="0"/>
        </w:rPr>
        <w:t xml:space="preserve">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minētajā termiņā nav noslēgušas investīciju projekta īstenošanai nepieciešamos iepirkuma līgumus, var lūgt aģentūru, pamatojot objektīvu nepieciešamību, pagarināt investīciju projekta īstenošanai nepieciešamo iepirkuma līgumu noslēgšanas termiņu līdz diviem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16. aprīļa noteikumus Nr. 207  "Kārtība, kādā pašvaldībām piešķir mērķdotācijas investīcijām, kā arī to izlietošanas un uzraudzības kārtība" (Latvijas Vēstnesis, 2013, 88., 158.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21-TA-1020</w:t>
    </w:r>
    <w:r>
      <w:br/>
    </w:r>
    <w:r w:rsidR="00000000" w:rsidRPr="00000000" w:rsidDel="00000000">
      <w:rPr>
        <w:rtl w:val="0"/>
      </w:rPr>
      <w:t xml:space="preserve">Izdrukāts 30.07.2026. 00.12 - 2.0.VK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21-TA-1020</w:t>
    </w:r>
    <w:r>
      <w:br/>
    </w:r>
    <w:r w:rsidR="00000000" w:rsidRPr="00000000" w:rsidDel="00000000">
      <w:rPr>
        <w:rtl w:val="0"/>
      </w:rPr>
      <w:t xml:space="preserve">Izdrukāts 30.07.2026. 00.12 - 2.0.VK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noteikumu_projekts_21-TA-1020.docx</dc:title>
</cp:coreProperties>
</file>

<file path=docProps/custom.xml><?xml version="1.0" encoding="utf-8"?>
<Properties xmlns="http://schemas.openxmlformats.org/officeDocument/2006/custom-properties" xmlns:vt="http://schemas.openxmlformats.org/officeDocument/2006/docPropsVTypes"/>
</file>