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197 "Atbalsta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197 "Atbalsta piešķiršanas kārtība Eiropas Lauksaimniecības fonda lauku attīstībai platībatkarīgo un dzīvniekatkarīgo saistību īstenošanai" (Latvijas Vēstnesis, 2023, 77., 124., 227. nr.; 2024, 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Šo noteikumu 2.1.3. apakšpunktā minētajā intervencē atbalstu piešķir par lauksaimniecības dzīvnieku, kas izteikts nosacītās liellopu vienībās un kas saskaņā ar lauksaimniecības dzīvnieku, ganāmpulku un novietņu reģistra datiem ir atbalsta pretendenta ganāmpulkā."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Šo noteikumu 2.1.4. apakšpunktā minētajā intervencē atbalstu var saņemt gan par šo noteikumu 3. punktā minēto zemi, gan par citas personas apsaimniekošanā esošu zemi, ja zemes apsaimniekotājs ir piekritis apputeksnēšanas pakalpojuma saņemšanai, tostarp noslēdzot mutvārdu vienošanos. Atbalsta pretendents piekrišanas apliecinājumu, tostarp zemes apsaimniekotāja rakstveida apliecinājumu par mutvārdu vienošanos, iesniedz Lauku atbalsta dienestā 30 dienu laikā pēc Lauku atbalsta dienesta pieprasījuma saņemšanas. Citas personas apsaimniekošanā esošo zemi šo noteikumu 2.1.4. apakšpunktā minētajā intervencē var pieteikt ne vairāk kā viens biškopis, lai ievērotu šo noteikumu 55.1. apakšpunktā minēto prasību. Atbalsta pretendentam piekrišanas apliecinājums nav jāsaņem, ja apputeksnēšanas pakalpojums tiek sniegts valsts vai pašvaldības īpašumā esošā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kvalifikāciju apliecinošo dokumentu nozares nevalstiskā organizācija, lauksaimniecības pakalpojumu kooperatīvā sabiedrība, Izglītības un zinātnes ministrijas izglītības iestāžu vai zinātnisko institūciju reģistrā iekļauta persona vai cita juridiska persona, tostarp valsts pārvaldes iestāde, ir izdevusi pēc 2023.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Saistības izvērtējamas, ja kādā no saistību gadiem atbalstam pieteiktā platība šo noteikumu 2.1.1., 2.1.2., 2.1.5. un 2.1.6. apakšpunktā minētajā intervencē ir mainījusies par vairāk nekā 10 procentiem salīdzinājumā ar apstiprināto saistību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"20.3.2. ja saistību pārņēmējs pirms tam nav uzņēmies saistības, sākas jauns saistību periods uz turpmākajiem pieciem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Šo noteikumu 2.1.3. un 2.1.4. apakšpunktā minētajā intervencē saistības var pārtraukt, neatmaksājot iepriekš saņemto atbalstu, ja lauksaimniecības dzīvnieki gājuši bojā, ir neārstējami slimi vai likvidējami, pamatojoties uz veterinārārsta atzinumu. Šo noteikumu 2.1.4. apakšpunktā minētajā intervencē saistības var pārtraukt, neatmaksājot iepriekš saņemto atbalstu, ja kādā no saistību gadiem atbalsta pretendenta bišu saimes gājušas bojā klimatisko apstākļu vai dabisko ienaidnieku – kukaiņu, zīdītāju un putnu – nodarīto postījumu vai trešās personas rīcības dēļ un bišu saimju kopējais skaits lauksaimniecības dzīvnieku, ganāmpulku un novietņu reģistrā neatbilst šo noteikumu</w:t>
      </w:r>
      <w:r w:rsidR="00000000" w:rsidRPr="00000000" w:rsidDel="00000000">
        <w:rPr>
          <w:color w:val="#e74c3c"/>
          <w:rtl w:val="0"/>
        </w:rPr>
        <w:t xml:space="preserve"> </w:t>
      </w:r>
      <w:r w:rsidR="00000000" w:rsidRPr="00000000" w:rsidDel="00000000">
        <w:rPr>
          <w:rtl w:val="0"/>
        </w:rPr>
        <w:t xml:space="preserve">55.2. apakšpunktā minētajam daudzumam vai bišu saimes ir izslēgtas no bioloģiskās kontroles sistēmas, jo nav ievērotas Eiropas Parlamenta un Padomes 2018. gada 30. maija Regulas 2018/848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 šo noteikumu 30.1.1. apakšpunktā minētajā buferjoslā apaugums nopļaujams vai sasmalcināms ne biežāk kā vienu reizi līdz 15. septembrim, ja buferjosla tiek apsaimniekota kārtējā sezonā, vai biežāk labības un sēklkopības laukos, lai ierobežotu vējauzu un rudzusmilgu, kā arī citu ekspansīvo un invazīvo sugu izplatību sējumos. Ja zaļo masu saglabā neskartu līdz nākamās sezonas 15. martam un buferjoslas atrašanās vietu nemaina, apaugumu nopļauj pilnā garumā un atstāj vai sasmalcina. Buferjoslas atrašanās vietu saistību periodā var mainīt, bet vienas sezonas laikā buferjoslas atrašanās vietu saglabā vismaz līdz 15. septembrim, ja vien nākamās sezonas kultūrauga sēšanai aramzeme nav jāapstrādā pirms 15. septembra. Šādā gadījumā atbalsta pretendents šo noteikumu 30.1.1. apakšpunktā minētās buferjoslas stāvokli pirms augsnes apstrādes fiksē fotodokumentācijā un pēc pieprasījuma uzrāda to kontroles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"31.3.2. zaļā masa šo noteikumu 30.1.2. apakšpunktā minētajā buferjoslā nopļaujama un novācama no lauka ne biežāk kā vienu reizi līdz 15. septembrim, ja buferjosla tiek apsaimniekota kārtējā sezonā, vai biežāk labības un sēklkopības laukos, lai ierobežotu vējauzu un rudzusmilgu, kā arī citu ekspansīvo un invazīvo sugu izplatību sējumos. Ja zaļo masu saglabā neskartu līdz nākamās sezonas 15. martam, apaugumu nopļauj pilnā garumā un atstāj vai sasmalcina;".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uzkrāt lauksaimniecības dzīvnieku, ganāmpulku un novietņu reģistrā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48.3.1. 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48.3.2. slaucamo govju piena pārraudzību atbilstoši normatīvajiem aktiem par slaucamo govju un slaucamo kazu pārraudzības un snieguma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49.1.5.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"49.1.5. no novietnes (izņemot teļu un jaunlopu novietni, ja tajā teļus un jaunlopus tur sprostos vai boksos un nodrošina sausus pakaišus) kūtsmēslus izvāc vismaz divas reizes dienā. Dziļo pakaišu novietnē dzīvniekiem nodrošina sausus pakaišus un kūtsmēslus izved laikus atkarībā no saimniecībā izmantotās tehnoloģijas un citiem parametriem. Pakaišu daudzuma samazināšanai izmanto biokompostētāju;".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49.2.4.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"49.2.4. šo noteikumu 49.2.2. apakšpunktā minētajā nojumē dzīvniekiem nodrošina sausus pakaišus. Pakaišu daudzuma samazināšanai izmanto biokompostētāju;".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Īstenojot šo noteikumu 45.1. un 45.2. apakšpunktā minēto darbību, atbalsta pretendents līdz kārtējā gada 31. decembrim iesniedz Lauku atbalsta dienestā viena lopbarības veida analīzes un tādu attiecīgā ganāmpulka barības devu plānu, kas paredzēts slaucamām govīm vai gaļas liellopiem (katram savu).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Šo noteikumu 52. punktā minētā atbalsta piešķiršanai Lauku atbalsta dienests līdz kārtējā gada 31. decembrim apkopo lauksaimniecības dzīvnieku, ganāmpulku un novietņu reģistrā iesniegto informāciju par ganāmpulkā esošiem dzīvniekiem,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1. piena vai gaļas liellopi – buļļi, govis vai citi liellopi, kas vecāki par 24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2. piena vai gaļas liellopi vecumā no sešiem līdz 24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3. piena liellopu saimniecībā dzimuši teļi, kas jaunāki par sešiem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"55.3.3. lauksaimniecības dzīvnieku, ganāmpulku un novietņu reģistrā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lauksaimniecības dzīvnieku, ganāmpulku un novietņu reģistrā kārtējā gadā ir iesniegti dati par bišu stropu skaitu ganāmpulkā un katrā novietnē, lai izvērtētu bišu stropu skaita atbilstību šo noteikumu</w:t>
      </w:r>
      <w:r w:rsidR="00000000" w:rsidRPr="00000000" w:rsidDel="00000000">
        <w:rPr>
          <w:color w:val="#e74c3c"/>
          <w:rtl w:val="0"/>
        </w:rPr>
        <w:t xml:space="preserve"> </w:t>
      </w:r>
      <w:r w:rsidR="00000000" w:rsidRPr="00000000" w:rsidDel="00000000">
        <w:rPr>
          <w:rtl w:val="0"/>
        </w:rPr>
        <w:t xml:space="preserve">55.2. apakšpunktā minētajām minimālajām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80 </w:t>
      </w:r>
      <w:r w:rsidR="00000000" w:rsidRPr="00000000" w:rsidDel="00000000">
        <w:rPr>
          <w:i w:val="1"/>
          <w:rtl w:val="0"/>
        </w:rPr>
        <w:t xml:space="preserve">euro</w:t>
      </w:r>
      <w:r w:rsidR="00000000" w:rsidRPr="00000000" w:rsidDel="00000000">
        <w:rPr>
          <w:rtl w:val="0"/>
        </w:rPr>
        <w:t xml:space="preserve"> – atbalsta pretendentam, kam izsniegts šo noteikumu 56.3. apakšpunktā minētais sertifikāts (likmes kods – LA U10.4.2.);".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Šo noteikumu 57. punktā minētā atbalsta piešķiršanai Lauku atbalsta dienests līdz kārtējā gada 31. decembrim apkopo lauksaimniecības dzīvnieku, ganāmpulku un novietņu reģistrā iesniegto informāciju par saimniecībā esošo bišu stropu skaitu novietnē ganību sezonā."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59.2.1.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"59.2.1.</w:t>
      </w:r>
      <w:r w:rsidR="00000000" w:rsidRPr="00000000" w:rsidDel="00000000">
        <w:rPr>
          <w:vertAlign w:val="superscript"/>
          <w:rtl w:val="0"/>
        </w:rPr>
        <w:t xml:space="preserve">1</w:t>
      </w:r>
      <w:r w:rsidR="00000000" w:rsidRPr="00000000" w:rsidDel="00000000">
        <w:rPr>
          <w:rtl w:val="0"/>
        </w:rPr>
        <w:t xml:space="preserve"> 0. klase – citi ekoloģiski nozīmīgi zālāji īpaši aizsargājamā dabas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60.1.2.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"60.1.2. vismaz vienu reizi sezonā nopļaut platību, kā arī savākt nopļauto sienu: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60.1.2.1. līdz kārtējā gada 15. septembrim – šo noteikumu 59.2.1., 59.2.2., 59.2.3. un 59.2.4. apakšpunktā minētajos zālāju biotopos;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60.1.2.2. no 1. jūlija līdz 15. septembrim – šo noteikumu 59.2.5. un 59.2.6. apakšpunktā minētajos zālāju biotopos;".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"60.2. ievērot atkāpes no šajos noteikumos noteiktajām zālāju biotopu apsaimniekošanas prasībām, ja tādas ir nepieciešamas saistībā ar noteikto dzīvnieku blīvumu noganīšanai un pļavu mēslošanas nosacījumiem, nodrošināt zālāja atpūtināšanu vairāk nekā vienu reizi ne agrāk kā otrajā gadā piecu gadu laikā, to nepļaujot un neganot, kā arī nodrošināt ciņu saglabāšanas intensitāti un citas zālāju biotopu kvalitāti uzlabojošas darbības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60.2.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"60.2.</w:t>
      </w:r>
      <w:r w:rsidR="00000000" w:rsidRPr="00000000" w:rsidDel="00000000">
        <w:rPr>
          <w:vertAlign w:val="superscript"/>
          <w:rtl w:val="0"/>
        </w:rPr>
        <w:t xml:space="preserve">1</w:t>
      </w:r>
      <w:r w:rsidR="00000000" w:rsidRPr="00000000" w:rsidDel="00000000">
        <w:rPr>
          <w:rtl w:val="0"/>
        </w:rPr>
        <w:t xml:space="preserve"> pēc vajadzības vienu reizi saistību periodā ne agrāk kā otrajā saistību gadā zālāju atpūtina, to nepļaujot un neganot. Pirms šāda pasākuma uzsākšanas par to informē Lauku atbalsta dienestu, lai kārtējā gadā atbalsts netiktu atteikts un saistības netiktu pārtrauktas;".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"63.1.1. 140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63.1.1.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"63.1.1.</w:t>
      </w:r>
      <w:r w:rsidR="00000000" w:rsidRPr="00000000" w:rsidDel="00000000">
        <w:rPr>
          <w:vertAlign w:val="superscript"/>
          <w:rtl w:val="0"/>
        </w:rPr>
        <w:t xml:space="preserve">1</w:t>
      </w:r>
      <w:r w:rsidR="00000000" w:rsidRPr="00000000" w:rsidDel="00000000">
        <w:rPr>
          <w:rtl w:val="0"/>
        </w:rPr>
        <w:t xml:space="preserve"> 90 </w:t>
      </w:r>
      <w:r w:rsidR="00000000" w:rsidRPr="00000000" w:rsidDel="00000000">
        <w:rPr>
          <w:i w:val="1"/>
          <w:rtl w:val="0"/>
        </w:rPr>
        <w:t xml:space="preserve">euro</w:t>
      </w:r>
      <w:r w:rsidR="00000000" w:rsidRPr="00000000" w:rsidDel="00000000">
        <w:rPr>
          <w:rtl w:val="0"/>
        </w:rPr>
        <w:t xml:space="preserve"> – par 0. klases zālāju (likmes kods – LA U10.5.0.);".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"63.1.2. 180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63.1.3.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"63.1.3. 250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"63.1.4. 400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"63.2.1. 130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"63.2.2. 150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30</w:t>
      </w:r>
      <w:r w:rsidR="00000000" w:rsidRPr="00000000" w:rsidDel="00000000">
        <w:rPr>
          <w:i w:val="1"/>
          <w:rtl w:val="0"/>
        </w:rPr>
        <w:t xml:space="preserve"> euro </w:t>
      </w:r>
      <w:r w:rsidR="00000000" w:rsidRPr="00000000" w:rsidDel="00000000">
        <w:rPr>
          <w:rtl w:val="0"/>
        </w:rPr>
        <w:t xml:space="preserve">– par zālāju noganīšanu ar savu ganāmpulku atbilstoši norādei ģeotelpiskajā iesniegumā, ja vidējais dzīvnieku blīvums ganību sezonā savā ganāmpulkā ir vismaz 0,3 nosacītās liellopu vienības uz vienu hektāru (likmes kods – LA U10.5.7.)."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Šo noteikumu</w:t>
      </w:r>
      <w:r w:rsidR="00000000" w:rsidRPr="00000000" w:rsidDel="00000000">
        <w:rPr>
          <w:color w:val="#e74c3c"/>
          <w:rtl w:val="0"/>
        </w:rPr>
        <w:t xml:space="preserve"> </w:t>
      </w:r>
      <w:r w:rsidR="00000000" w:rsidRPr="00000000" w:rsidDel="00000000">
        <w:rPr>
          <w:rtl w:val="0"/>
        </w:rPr>
        <w:t xml:space="preserve">63.1.</w:t>
      </w:r>
      <w:r w:rsidR="00000000" w:rsidRPr="00000000" w:rsidDel="00000000">
        <w:rPr>
          <w:color w:val="#e74c3c"/>
          <w:rtl w:val="0"/>
        </w:rPr>
        <w:t xml:space="preserve"> </w:t>
      </w:r>
      <w:r w:rsidR="00000000" w:rsidRPr="00000000" w:rsidDel="00000000">
        <w:rPr>
          <w:rtl w:val="0"/>
        </w:rPr>
        <w:t xml:space="preserve">un 63.2. apakšpunktā minēto atbalsta likmi var kumulēt ar šo noteikumu</w:t>
      </w:r>
      <w:r w:rsidR="00000000" w:rsidRPr="00000000" w:rsidDel="00000000">
        <w:rPr>
          <w:color w:val="#e74c3c"/>
          <w:rtl w:val="0"/>
        </w:rPr>
        <w:t xml:space="preserve"> </w:t>
      </w:r>
      <w:r w:rsidR="00000000" w:rsidRPr="00000000" w:rsidDel="00000000">
        <w:rPr>
          <w:rtl w:val="0"/>
        </w:rPr>
        <w:t xml:space="preserve">63.3. apakšpunktā minēto atbalsta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67.3.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"67.3.</w:t>
      </w:r>
      <w:r w:rsidR="00000000" w:rsidRPr="00000000" w:rsidDel="00000000">
        <w:rPr>
          <w:vertAlign w:val="superscript"/>
          <w:rtl w:val="0"/>
        </w:rPr>
        <w:t xml:space="preserve">1</w:t>
      </w:r>
      <w:r w:rsidR="00000000" w:rsidRPr="00000000" w:rsidDel="00000000">
        <w:rPr>
          <w:rtl w:val="0"/>
        </w:rPr>
        <w:t xml:space="preserve"> augkopības atbalsta saņemšanai par ilggadīgo zālāju un aramzemē sēto zālāju platību ganību sezonā savā ganāmpulkā nodrošināt bioloģiski sertificētu dzīvnieku vidējo dzīvnieku blīvumu vismaz 0,3 nosacītās liellopu vienības uz vienu hektāru. Dzīvnieku blīvuma koeficientu nosaka saskaņā ar normatīvajiem aktiem par tiešo maksājumu piešķiršanu. Prasību par dzīvnieku vidējo blīvumu neattiecina uz Eiropas Savienības nozīmes zālāju biotopiem, tostarp putnu dzīvotnēm zālājos, ja atbalsta pretendents ir pieteicies atbalstam šo noteikumu 2.1.5. apakšpunktā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67.5.2.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"67.5.2. 40 stundu apjomā, ja atbalsta pretendents pirms šo noteikumu 2.1.6. apakšpunktā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 103</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83 </w:t>
      </w:r>
      <w:r w:rsidR="00000000" w:rsidRPr="00000000" w:rsidDel="00000000">
        <w:rPr>
          <w:i w:val="1"/>
          <w:rtl w:val="0"/>
        </w:rPr>
        <w:t xml:space="preserve">euro </w:t>
      </w:r>
      <w:r w:rsidR="00000000" w:rsidRPr="00000000" w:rsidDel="00000000">
        <w:rPr>
          <w:rtl w:val="0"/>
        </w:rPr>
        <w:t xml:space="preserve">– par tauriņziežu platību, tostarp par pākšaugu un vairāk nekā 50 procentu apjomā tauriņziežu aizņemtu zālāju, kā arī par citu kultūraugu platību ar tauriņziežu pasēju vairāk nekā 50 procentu apjomā (likmes kods – LA U11.2.);".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71.4.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"71.4. 46 </w:t>
      </w:r>
      <w:r w:rsidR="00000000" w:rsidRPr="00000000" w:rsidDel="00000000">
        <w:rPr>
          <w:i w:val="1"/>
          <w:rtl w:val="0"/>
        </w:rPr>
        <w:t xml:space="preserve">euro</w:t>
      </w:r>
      <w:r w:rsidR="00000000" w:rsidRPr="00000000" w:rsidDel="00000000">
        <w:rPr>
          <w:rtl w:val="0"/>
        </w:rPr>
        <w:t xml:space="preserve"> – par zālāju platību, par kuru izpildīta šo noteikumu 67.3. apakšpunktā minētā prasība, un papuvi, tostarp platību, kurā iesēti zaļmēslojuma augi augsnes ielabošanai (likmes kods – LA U11.4.);".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71.5.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"71.5. 190 </w:t>
      </w:r>
      <w:r w:rsidR="00000000" w:rsidRPr="00000000" w:rsidDel="00000000">
        <w:rPr>
          <w:i w:val="1"/>
          <w:rtl w:val="0"/>
        </w:rPr>
        <w:t xml:space="preserve">euro</w:t>
      </w:r>
      <w:r w:rsidR="00000000" w:rsidRPr="00000000" w:rsidDel="00000000">
        <w:rPr>
          <w:rtl w:val="0"/>
        </w:rPr>
        <w:t xml:space="preserve"> – par zālāju platību, kuru izmanto piena lopkopībā, aitām un kazām un par kuru izpildīta šo noteikumu 67.4. apakšpunktā minētā prasība (likmes kods – LA U11.5.);".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71.6.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"71.6. 64 </w:t>
      </w:r>
      <w:r w:rsidR="00000000" w:rsidRPr="00000000" w:rsidDel="00000000">
        <w:rPr>
          <w:i w:val="1"/>
          <w:rtl w:val="0"/>
        </w:rPr>
        <w:t xml:space="preserve">euro</w:t>
      </w:r>
      <w:r w:rsidR="00000000" w:rsidRPr="00000000" w:rsidDel="00000000">
        <w:rPr>
          <w:rtl w:val="0"/>
        </w:rPr>
        <w:t xml:space="preserve"> – par zālāju platību, kuru izmanto šo noteikumu 71.5. apakšpunktā neminētā lopkopības jomā un par kuru izpildīta šo noteikumu 67.4. apakšpunktā minētā prasība (likmes kods – LA U11.6.);".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71.7.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"71.7. 14 </w:t>
      </w:r>
      <w:r w:rsidR="00000000" w:rsidRPr="00000000" w:rsidDel="00000000">
        <w:rPr>
          <w:i w:val="1"/>
          <w:rtl w:val="0"/>
        </w:rPr>
        <w:t xml:space="preserve">euro</w:t>
      </w:r>
      <w:r w:rsidR="00000000" w:rsidRPr="00000000" w:rsidDel="00000000">
        <w:rPr>
          <w:rtl w:val="0"/>
        </w:rPr>
        <w:t xml:space="preserve"> – par deklarēto lauksaimniecības zemes platību, kas iekļauta bioloģiskās lauksaimniecības kontroles sistēmā atbilstoši regulai 2018/848."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72.1.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šo noteikumu 71.4. apakšpunktā minēto atbalstu nepiešķir par tādas papuves platību, par kuru ir izpildītas regulas 2021/2115 III pielikumā noteiktās 8. LLVS standarta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šo noteikumu 71.4. apakšpunktā minēto atbalstu piešķir par to platības daļu, kas nepārsniedz 25 procentus no kopējās aramzemes platības, atskaitot to platības daļu, kas nodrošina regulas 2021/2115 III pielikumā noteikto 8. LLVS standarta prasību izpildi, ja papuves platība aizņem vairāk nekā 25 procentus no kopējās saimniecības aramzemes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72.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Saskaņā ar regulas 2024/587 1. pantu šo noteikumu 2.1.6. apakšpunktā minētajā intervencē atbalstu 2024. pieprasījuma gadā nepiešķir par papuvi vai platību, kurā audzē slāpekli piesaistošu kultūraugu, lai atbilstoši normatīvajiem aktiem par tiešo maksājumu piešķiršanu īstenotu regulas 2021/2115 III pielikumā noteikto 8. LLVS standarta prasību."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72.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Šo noteikumu</w:t>
      </w:r>
      <w:r w:rsidR="00000000" w:rsidRPr="00000000" w:rsidDel="00000000">
        <w:rPr>
          <w:color w:val="#e74c3c"/>
          <w:rtl w:val="0"/>
        </w:rPr>
        <w:t xml:space="preserve"> </w:t>
      </w:r>
      <w:r w:rsidR="00000000" w:rsidRPr="00000000" w:rsidDel="00000000">
        <w:rPr>
          <w:rtl w:val="0"/>
        </w:rPr>
        <w:t xml:space="preserve">71.4. apakšpunktā minēto atbalstu par papuvi piešķir par to platības daļu, kas nepārsniedz 25 procentus no kopējās aramzemes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73.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Šo noteikumu 71.7. apakšpunktā minēto atbalstu var kumulēt ar šo noteikumu 71.1., 71.2., 71.3. un 71.4. apakšpunktā minēto atbalsta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Atbalstu šo noteikumu 2.1.6. apakšpunktā minētajā intervencē par šo noteikumu 71.4. apakšpunktā minēto ilggadīgo zālāju platību, kas vienlaikus ir arī šo noteikumu 59.2. apakšpunktā minētā platība, var kumulēt ar šo noteikumu 2.1.5. apakšpunktā minētās intervences atbalstu, izņemot attiecībā uz šo noteikumu</w:t>
      </w:r>
      <w:r w:rsidR="00000000" w:rsidRPr="00000000" w:rsidDel="00000000">
        <w:rPr>
          <w:color w:val="#e74c3c"/>
          <w:rtl w:val="0"/>
        </w:rPr>
        <w:t xml:space="preserve"> </w:t>
      </w:r>
      <w:r w:rsidR="00000000" w:rsidRPr="00000000" w:rsidDel="00000000">
        <w:rPr>
          <w:rtl w:val="0"/>
        </w:rPr>
        <w:t xml:space="preserve">63.1.4. apakšpunktā</w:t>
      </w:r>
      <w:r w:rsidR="00000000" w:rsidRPr="00000000" w:rsidDel="00000000">
        <w:rPr>
          <w:color w:val="#e74c3c"/>
          <w:rtl w:val="0"/>
        </w:rPr>
        <w:t xml:space="preserve"> </w:t>
      </w:r>
      <w:r w:rsidR="00000000" w:rsidRPr="00000000" w:rsidDel="00000000">
        <w:rPr>
          <w:rtl w:val="0"/>
        </w:rPr>
        <w:t xml:space="preserve">minētās atbalsta likmes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saskaņā ar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1. panta 5. punktu un 2. panta 59. punktu tas brīdī, kad tiek pieņemts lēmums par šo noteikumu 2.2. apakšpunktā minētās intervences atbalsta piešķiršanu, neatbilst nevienai no grūtībās nonākuša uzņēmuma pazīmēm, kas noteiktas Komisijas 2014. gada 17. jūnija Regulas (ES) Nr. 651/2014, ar ko noteiktas atbalsta kategorijas atzīst par saderīgām ar iekšējo tirgu, piemērojot Līguma 107. un 108. pantu, 2. panta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81.3.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1</w:t>
      </w:r>
      <w:r w:rsidR="00000000" w:rsidRPr="00000000" w:rsidDel="00000000">
        <w:rPr>
          <w:rtl w:val="0"/>
        </w:rPr>
        <w:t xml:space="preserve"> attiecībā uz šo noteikumu 81.3. apakšpunktā minēto prasību pārbaudi Lauku atbalsta dienests, pamatojoties uz atbalsta pretendenta iesniegto apliecinājumu, pārbauda, vai saskaņā ar Maksātnespējas likumu atbalsta pretendentam nav ierosināta tiesiskās aizsardzības procesa lieta, netiek īstenots tiesiskās aizsardzības process vai nav pasludināts maksātnespējas process un vai tas atbilst noteiktajiem kritērijiem, lai tam pēc kreditora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89.3.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"89.3. saskaņā ar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1. panta 6. punktu un 2. panta 14. punktu tas brīdī, kad tiek pieņemts lēmums par šo noteikumu 2.3. apakšpunktā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Normatīvajos aktos par bioloģiskās lauksaimniecības uzraudzības un kontroles kārtību noteiktās kontroles institūcijas atzinums (4. pielikums), kas apliecina atbilstību atbalsta saņemšanas nosacījumiem šo noteikumu 2.1.6. apakšpunktā minētajā intervencē un šo noteikumu 66.2. un 67.1. apakšpunktā minēto prasību izpildi, iesniedzams elektroniski Lauku atbalsta dienestā līdz kārtējā gada 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Papildināt ar 5.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"5. Noslēguma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Šo noteikumu 57.1., 63.1.1., 63.1.2., 63.1.3., 63.1.4. un 63.2. apakšpunktā un 71. punktā minēto likmi, kā arī šo noteikumu 17. punktā un 20.3.2. apakšpunktā minētos nosacījumus piemēro no 2024. pieprasījuma gada.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Šo noteikumu 63.1.1.</w:t>
      </w:r>
      <w:r w:rsidR="00000000" w:rsidRPr="00000000" w:rsidDel="00000000">
        <w:rPr>
          <w:vertAlign w:val="superscript"/>
          <w:rtl w:val="0"/>
        </w:rPr>
        <w:t xml:space="preserve">1</w:t>
      </w:r>
      <w:r w:rsidR="00000000" w:rsidRPr="00000000" w:rsidDel="00000000">
        <w:rPr>
          <w:rtl w:val="0"/>
        </w:rPr>
        <w:t xml:space="preserve"> un 63.3. apakšpunktā minēto atbalsta likmi, kā arī šo noteikumu 52.</w:t>
      </w:r>
      <w:r w:rsidR="00000000" w:rsidRPr="00000000" w:rsidDel="00000000">
        <w:rPr>
          <w:vertAlign w:val="superscript"/>
          <w:rtl w:val="0"/>
        </w:rPr>
        <w:t xml:space="preserve">1</w:t>
      </w:r>
      <w:r w:rsidR="00000000" w:rsidRPr="00000000" w:rsidDel="00000000">
        <w:rPr>
          <w:rtl w:val="0"/>
        </w:rPr>
        <w:t xml:space="preserve">, 57.</w:t>
      </w:r>
      <w:r w:rsidR="00000000" w:rsidRPr="00000000" w:rsidDel="00000000">
        <w:rPr>
          <w:vertAlign w:val="superscript"/>
          <w:rtl w:val="0"/>
        </w:rPr>
        <w:t xml:space="preserve">1</w:t>
      </w:r>
      <w:r w:rsidR="00000000" w:rsidRPr="00000000" w:rsidDel="00000000">
        <w:rPr>
          <w:rtl w:val="0"/>
        </w:rPr>
        <w:t xml:space="preserve"> un 67.3.</w:t>
      </w:r>
      <w:r w:rsidR="00000000" w:rsidRPr="00000000" w:rsidDel="00000000">
        <w:rPr>
          <w:vertAlign w:val="superscript"/>
          <w:rtl w:val="0"/>
        </w:rPr>
        <w:t xml:space="preserve">1</w:t>
      </w:r>
      <w:r w:rsidR="00000000" w:rsidRPr="00000000" w:rsidDel="00000000">
        <w:rPr>
          <w:rtl w:val="0"/>
        </w:rPr>
        <w:t xml:space="preserve"> apakšpunktā un 72.</w:t>
      </w:r>
      <w:r w:rsidR="00000000" w:rsidRPr="00000000" w:rsidDel="00000000">
        <w:rPr>
          <w:vertAlign w:val="superscript"/>
          <w:rtl w:val="0"/>
        </w:rPr>
        <w:t xml:space="preserve">2</w:t>
      </w:r>
      <w:r w:rsidR="00000000" w:rsidRPr="00000000" w:rsidDel="00000000">
        <w:rPr>
          <w:rtl w:val="0"/>
        </w:rPr>
        <w:t xml:space="preserve"> punktā minēto prasību piemēro no 2025. pieprasījuma gada.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Šo noteikumu 33. un 72. punktā minētos nosacījumus saskaņā ar Eiropas Parlamenta un Padomes 2024. gada 14. maija Regulu 2024/1468, ar kuru attiecībā uz labiem lauksaimnieciskā un vidiskā stāvokļa standartiem, klimata, vides un dzīvnieku labturības shēmām, KLP stratēģisko plānu grozījumiem, KLP stratēģisko plānu pārskatīšanu un attiecībā uz atbrīvošanu no kontroles un sodiem groza Regulu (ES) 2021/2115 un (ES) 2021/2116, un šo noteikumu 67.3. apakšpunktā minētos nosacījumus piemēro līdz 2024. pieprasījuma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Atbalsta pretendents ir tiesīgs paplašināt daudzgadu saistības, ko tas uzņēmies šo noteikumu 2.1.1. apakšpunktā minētajā intervencē, nepārsniedzot pieejamo finansējumu. Jaunas saistības šo noteikumu 2.1.1. apakšpunktā minētajā intervencē neuzņemas, sākot ar 2026. pieprasījuma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Šo noteikumu 107. punkts ir spēkā līdz 2024.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24-TA-1966</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24-TA-1966</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noteikumu_(grozījumu)_projekts_24-TA-1966.docx</dc:title>
</cp:coreProperties>
</file>

<file path=docProps/custom.xml><?xml version="1.0" encoding="utf-8"?>
<Properties xmlns="http://schemas.openxmlformats.org/officeDocument/2006/custom-properties" xmlns:vt="http://schemas.openxmlformats.org/officeDocument/2006/docPropsVTypes"/>
</file>