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18.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Eiropas Savienības nozīmes zālāju biotopi un putnu dzīvotnes zālājos intervencē ar kodu LA10.5.</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8676.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11"/>
        <w:gridCol w:w="7165"/>
        <w:tblGridChange w:id="0">
          <w:tblGrid>
            <w:gridCol w:w="1211"/>
            <w:gridCol w:w="716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Zālāja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Biotopa kods (veids)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rtl w:val="0"/>
              </w:rPr>
              <w:t xml:space="preserve">Citi ekoloģiski nozīmīgi zālāji īpaši aizsargājamās dabas teritorijās (potenciālie zālāju biotopi)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6430_1; 6430_2;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6450_1; 6450_2;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6510_1; 6510_2;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6270*_1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6270*_2; 6270*_3;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6450_3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5130_1; 5130_2;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6120*_1; 6120*_2; 6120*_3;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6210_1; 6210_2; 6210_3; 6210_4;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6230*_1; 6230*_2; 6230*_3;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6410_1; 6410_2; 6410_3; 6410_4;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6530*_1; 6530*_2;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7230_1; 7230_2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dzīvotne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Ķikuta dzīvotne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Latvijā sastopams Eiropas Savienības prioritārais biotops.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kāds no šajā klasē esošajiem biotopa veidiem neatkarīgi no biotopa varianta tiek iekļauts lauka blokā, tas atbilst 3. ražības klasei, izņemot 6100 (atjaunotie zālāji), kas pēc ietveršanas lauka blokā tiek iekļauti ražības klasē atbilstoši pārkvalificētajam biotopa veidam un tā variantam."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24-TA-1966</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24-TA-1966</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noteikumu_(grozījumu)_projekts_p1_24-TA-1966.docx</dc:title>
</cp:coreProperties>
</file>

<file path=docProps/custom.xml><?xml version="1.0" encoding="utf-8"?>
<Properties xmlns="http://schemas.openxmlformats.org/officeDocument/2006/custom-properties" xmlns:vt="http://schemas.openxmlformats.org/officeDocument/2006/docPropsVTypes"/>
</file>